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C9" w:rsidRPr="003A1AC9" w:rsidRDefault="00DA5AF1" w:rsidP="00DA5AF1">
      <w:pPr>
        <w:jc w:val="center"/>
        <w:rPr>
          <w:rFonts w:ascii="Arial" w:hAnsi="Arial" w:cs="Arial"/>
          <w:b/>
          <w:color w:val="006600"/>
          <w:sz w:val="36"/>
          <w:szCs w:val="36"/>
        </w:rPr>
      </w:pPr>
      <w:r>
        <w:rPr>
          <w:rFonts w:ascii="Arial" w:eastAsia="Arial" w:hAnsi="Arial" w:cs="Arial"/>
          <w:b/>
          <w:color w:val="006600"/>
          <w:sz w:val="36"/>
          <w:szCs w:val="36"/>
        </w:rPr>
        <w:t xml:space="preserve">2020 </w:t>
      </w:r>
      <w:r w:rsidR="00592EF1">
        <w:rPr>
          <w:rFonts w:ascii="Arial" w:eastAsia="Arial" w:hAnsi="Arial" w:cs="Arial"/>
          <w:b/>
          <w:color w:val="006600"/>
          <w:sz w:val="36"/>
          <w:szCs w:val="36"/>
        </w:rPr>
        <w:t>Catch up premium</w:t>
      </w:r>
      <w:r>
        <w:rPr>
          <w:rFonts w:ascii="Arial" w:eastAsia="Arial" w:hAnsi="Arial" w:cs="Arial"/>
          <w:b/>
          <w:color w:val="006600"/>
          <w:sz w:val="36"/>
          <w:szCs w:val="36"/>
        </w:rPr>
        <w:t xml:space="preserve"> report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992"/>
      </w:tblGrid>
      <w:tr w:rsidR="003A1AC9" w:rsidRPr="00B80272" w:rsidTr="0038050B">
        <w:tc>
          <w:tcPr>
            <w:tcW w:w="14850" w:type="dxa"/>
            <w:gridSpan w:val="6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5C63C4" w:rsidRPr="0085766D" w:rsidRDefault="00DA5AF1" w:rsidP="005C63C4">
            <w:pPr>
              <w:pStyle w:val="ListParagraph"/>
              <w:ind w:left="426"/>
              <w:rPr>
                <w:rFonts w:ascii="Arial" w:hAnsi="Arial" w:cs="Arial"/>
              </w:rPr>
            </w:pPr>
            <w:r w:rsidRPr="0085766D">
              <w:rPr>
                <w:rFonts w:ascii="Arial" w:hAnsi="Arial" w:cs="Arial"/>
              </w:rPr>
              <w:t xml:space="preserve">Due to the COVID 19 pandemic and enforced school closures, </w:t>
            </w:r>
            <w:r w:rsidR="0085766D">
              <w:rPr>
                <w:rFonts w:ascii="Arial" w:hAnsi="Arial" w:cs="Arial"/>
              </w:rPr>
              <w:t xml:space="preserve">the Government have given </w:t>
            </w:r>
            <w:r w:rsidRPr="0085766D">
              <w:rPr>
                <w:rFonts w:ascii="Arial" w:hAnsi="Arial" w:cs="Arial"/>
              </w:rPr>
              <w:t xml:space="preserve">schools </w:t>
            </w:r>
            <w:r w:rsidR="0085766D">
              <w:rPr>
                <w:rFonts w:ascii="Arial" w:hAnsi="Arial" w:cs="Arial"/>
              </w:rPr>
              <w:t xml:space="preserve">additional </w:t>
            </w:r>
            <w:r w:rsidRPr="0085766D">
              <w:rPr>
                <w:rFonts w:ascii="Arial" w:hAnsi="Arial" w:cs="Arial"/>
              </w:rPr>
              <w:t>funding to work with pupils who have fallen behind during the period not attending school.</w:t>
            </w:r>
            <w:r w:rsidR="005F71D2">
              <w:rPr>
                <w:rFonts w:ascii="Arial" w:hAnsi="Arial" w:cs="Arial"/>
              </w:rPr>
              <w:t xml:space="preserve"> This includes</w:t>
            </w:r>
            <w:r w:rsidR="0085766D" w:rsidRPr="0085766D">
              <w:rPr>
                <w:rFonts w:ascii="Arial" w:hAnsi="Arial" w:cs="Arial"/>
              </w:rPr>
              <w:t xml:space="preserve"> th</w:t>
            </w:r>
            <w:r w:rsidR="005F71D2">
              <w:rPr>
                <w:rFonts w:ascii="Arial" w:hAnsi="Arial" w:cs="Arial"/>
              </w:rPr>
              <w:t>ose</w:t>
            </w:r>
            <w:r w:rsidR="0085766D" w:rsidRPr="0085766D">
              <w:rPr>
                <w:rFonts w:ascii="Arial" w:hAnsi="Arial" w:cs="Arial"/>
              </w:rPr>
              <w:t xml:space="preserve"> most vulnerable and disadvantaged</w:t>
            </w:r>
            <w:r w:rsidR="005F71D2">
              <w:rPr>
                <w:rFonts w:ascii="Arial" w:hAnsi="Arial" w:cs="Arial"/>
              </w:rPr>
              <w:t xml:space="preserve"> pupils</w:t>
            </w:r>
            <w:r w:rsidR="0085766D" w:rsidRPr="0085766D">
              <w:rPr>
                <w:rFonts w:ascii="Arial" w:hAnsi="Arial" w:cs="Arial"/>
              </w:rPr>
              <w:t xml:space="preserve"> who will have been the hardest hit during this period.</w:t>
            </w:r>
          </w:p>
          <w:p w:rsidR="00DA5AF1" w:rsidRPr="005C63C4" w:rsidRDefault="00DA5AF1" w:rsidP="005C63C4">
            <w:pPr>
              <w:pStyle w:val="ListParagraph"/>
              <w:ind w:left="426"/>
              <w:rPr>
                <w:rFonts w:ascii="Arial" w:hAnsi="Arial" w:cs="Arial"/>
              </w:rPr>
            </w:pPr>
          </w:p>
        </w:tc>
      </w:tr>
      <w:tr w:rsidR="003A1AC9" w:rsidRPr="00B80272" w:rsidTr="005C63C4">
        <w:tc>
          <w:tcPr>
            <w:tcW w:w="2660" w:type="dxa"/>
            <w:tcMar>
              <w:top w:w="57" w:type="dxa"/>
              <w:bottom w:w="57" w:type="dxa"/>
            </w:tcMar>
          </w:tcPr>
          <w:p w:rsidR="003A1AC9" w:rsidRPr="00B80272" w:rsidRDefault="003A1AC9" w:rsidP="009238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1AC9" w:rsidRPr="00B80272" w:rsidRDefault="00121D55" w:rsidP="00B3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2020/21</w:t>
            </w:r>
          </w:p>
        </w:tc>
        <w:tc>
          <w:tcPr>
            <w:tcW w:w="3632" w:type="dxa"/>
          </w:tcPr>
          <w:p w:rsidR="003A1AC9" w:rsidRPr="00F970BA" w:rsidRDefault="00DA5AF1" w:rsidP="009238F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Pupils on roll </w:t>
            </w:r>
          </w:p>
        </w:tc>
        <w:tc>
          <w:tcPr>
            <w:tcW w:w="1471" w:type="dxa"/>
          </w:tcPr>
          <w:p w:rsidR="003A1AC9" w:rsidRPr="00F970BA" w:rsidRDefault="00DA5AF1" w:rsidP="009238F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543</w:t>
            </w:r>
          </w:p>
        </w:tc>
        <w:tc>
          <w:tcPr>
            <w:tcW w:w="4819" w:type="dxa"/>
          </w:tcPr>
          <w:p w:rsidR="003A1AC9" w:rsidRPr="00B80272" w:rsidRDefault="00DA5AF1" w:rsidP="009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Allocation per pupil</w:t>
            </w:r>
          </w:p>
        </w:tc>
        <w:tc>
          <w:tcPr>
            <w:tcW w:w="992" w:type="dxa"/>
          </w:tcPr>
          <w:p w:rsidR="003A1AC9" w:rsidRPr="00B80272" w:rsidRDefault="00DA5AF1" w:rsidP="009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£80</w:t>
            </w:r>
          </w:p>
        </w:tc>
      </w:tr>
      <w:tr w:rsidR="003A1AC9" w:rsidRPr="00B80272" w:rsidTr="005C63C4">
        <w:tc>
          <w:tcPr>
            <w:tcW w:w="2660" w:type="dxa"/>
            <w:tcMar>
              <w:top w:w="57" w:type="dxa"/>
              <w:bottom w:w="57" w:type="dxa"/>
            </w:tcMar>
          </w:tcPr>
          <w:p w:rsidR="003A1AC9" w:rsidRPr="00DA5AF1" w:rsidRDefault="00DA5AF1" w:rsidP="009238F5">
            <w:pPr>
              <w:rPr>
                <w:rFonts w:ascii="Arial" w:hAnsi="Arial" w:cs="Arial"/>
                <w:b/>
              </w:rPr>
            </w:pPr>
            <w:r w:rsidRPr="00DA5AF1">
              <w:rPr>
                <w:rFonts w:ascii="Arial" w:hAnsi="Arial" w:cs="Arial"/>
                <w:b/>
              </w:rPr>
              <w:t>Total funding 2020/21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600AE" w:rsidRPr="00DA5AF1" w:rsidRDefault="00DA5AF1" w:rsidP="00121D55">
            <w:pPr>
              <w:rPr>
                <w:rFonts w:ascii="Arial" w:hAnsi="Arial" w:cs="Arial"/>
              </w:rPr>
            </w:pPr>
            <w:r w:rsidRPr="00DA5AF1">
              <w:rPr>
                <w:rFonts w:ascii="Arial" w:hAnsi="Arial" w:cs="Arial"/>
              </w:rPr>
              <w:t>£43,440</w:t>
            </w:r>
          </w:p>
        </w:tc>
        <w:tc>
          <w:tcPr>
            <w:tcW w:w="3632" w:type="dxa"/>
          </w:tcPr>
          <w:p w:rsidR="003A1AC9" w:rsidRPr="00B80272" w:rsidRDefault="003A1AC9" w:rsidP="009238F5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3A1AC9" w:rsidRPr="00B80272" w:rsidRDefault="003A1AC9" w:rsidP="009238F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A1AC9" w:rsidRPr="00B80272" w:rsidRDefault="003A1AC9" w:rsidP="009238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1AC9" w:rsidRPr="00B06E19" w:rsidRDefault="003A1AC9" w:rsidP="00B32D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1AC9" w:rsidRPr="00B80272" w:rsidRDefault="003A1AC9" w:rsidP="003A1AC9">
      <w:pPr>
        <w:rPr>
          <w:rFonts w:ascii="Arial" w:hAnsi="Arial" w:cs="Arial"/>
        </w:rPr>
      </w:pPr>
    </w:p>
    <w:tbl>
      <w:tblPr>
        <w:tblStyle w:val="TableGrid"/>
        <w:tblW w:w="14829" w:type="dxa"/>
        <w:tblLook w:val="04A0" w:firstRow="1" w:lastRow="0" w:firstColumn="1" w:lastColumn="0" w:noHBand="0" w:noVBand="1"/>
      </w:tblPr>
      <w:tblGrid>
        <w:gridCol w:w="6234"/>
        <w:gridCol w:w="1340"/>
        <w:gridCol w:w="1342"/>
        <w:gridCol w:w="1558"/>
        <w:gridCol w:w="1384"/>
        <w:gridCol w:w="1582"/>
        <w:gridCol w:w="1389"/>
      </w:tblGrid>
      <w:tr w:rsidR="0089097C" w:rsidRPr="00B80272" w:rsidTr="0038050B">
        <w:trPr>
          <w:trHeight w:val="428"/>
        </w:trPr>
        <w:tc>
          <w:tcPr>
            <w:tcW w:w="14829" w:type="dxa"/>
            <w:gridSpan w:val="7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89097C" w:rsidRPr="00A36B00" w:rsidRDefault="0089097C" w:rsidP="00A36B00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A</w:t>
            </w:r>
            <w:r w:rsidRPr="009242F1">
              <w:rPr>
                <w:rFonts w:ascii="Arial" w:eastAsia="Arial" w:hAnsi="Arial" w:cs="Arial"/>
                <w:b/>
              </w:rPr>
              <w:t xml:space="preserve">ttainment </w:t>
            </w:r>
            <w:r w:rsidR="00AB0F1B">
              <w:rPr>
                <w:rFonts w:ascii="Arial" w:eastAsia="Arial" w:hAnsi="Arial" w:cs="Arial"/>
                <w:b/>
              </w:rPr>
              <w:t>2020</w:t>
            </w:r>
            <w:r w:rsidR="00A36B00">
              <w:rPr>
                <w:rFonts w:ascii="Arial" w:eastAsia="Arial" w:hAnsi="Arial" w:cs="Arial"/>
                <w:b/>
              </w:rPr>
              <w:t xml:space="preserve">                   </w:t>
            </w:r>
            <w:r w:rsidR="009B2937">
              <w:rPr>
                <w:rFonts w:ascii="Arial" w:eastAsia="Arial" w:hAnsi="Arial" w:cs="Arial"/>
                <w:b/>
              </w:rPr>
              <w:t>Year 2-6</w:t>
            </w:r>
            <w:r w:rsidRPr="00A36B00">
              <w:rPr>
                <w:rFonts w:ascii="Arial" w:eastAsia="Arial" w:hAnsi="Arial" w:cs="Arial"/>
                <w:b/>
              </w:rPr>
              <w:t xml:space="preserve"> </w:t>
            </w:r>
          </w:p>
          <w:p w:rsidR="0089097C" w:rsidRPr="00BB2315" w:rsidRDefault="0089097C" w:rsidP="00DB493F">
            <w:pPr>
              <w:pStyle w:val="ListParagraph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037C" w:rsidRPr="00B80272" w:rsidTr="004B0DF5">
        <w:trPr>
          <w:trHeight w:val="231"/>
        </w:trPr>
        <w:tc>
          <w:tcPr>
            <w:tcW w:w="6234" w:type="dxa"/>
            <w:tcMar>
              <w:top w:w="57" w:type="dxa"/>
              <w:bottom w:w="57" w:type="dxa"/>
            </w:tcMar>
          </w:tcPr>
          <w:p w:rsidR="007B037C" w:rsidRPr="007B037C" w:rsidRDefault="007B037C" w:rsidP="007B037C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1340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B037C" w:rsidRPr="007B037C" w:rsidRDefault="007B037C" w:rsidP="007B037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B037C">
              <w:rPr>
                <w:rFonts w:ascii="Arial" w:hAnsi="Arial" w:cs="Arial"/>
                <w:b/>
                <w:szCs w:val="18"/>
              </w:rPr>
              <w:t>Term 1</w:t>
            </w:r>
          </w:p>
          <w:p w:rsidR="007B037C" w:rsidRPr="007B037C" w:rsidRDefault="007B037C" w:rsidP="007B037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B037C">
              <w:rPr>
                <w:rFonts w:ascii="Arial" w:hAnsi="Arial" w:cs="Arial"/>
                <w:b/>
                <w:szCs w:val="18"/>
              </w:rPr>
              <w:t>ARE + RWM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7B037C" w:rsidRPr="007B037C" w:rsidRDefault="007B037C" w:rsidP="007B037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B037C">
              <w:rPr>
                <w:rFonts w:ascii="Arial" w:hAnsi="Arial" w:cs="Arial"/>
                <w:b/>
                <w:szCs w:val="18"/>
              </w:rPr>
              <w:t>Term 2</w:t>
            </w:r>
          </w:p>
          <w:p w:rsidR="007B037C" w:rsidRPr="007B037C" w:rsidRDefault="007B037C" w:rsidP="007B037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B037C">
              <w:rPr>
                <w:rFonts w:ascii="Arial" w:hAnsi="Arial" w:cs="Arial"/>
                <w:b/>
                <w:szCs w:val="18"/>
              </w:rPr>
              <w:t>ARE + RWM</w:t>
            </w:r>
          </w:p>
        </w:tc>
        <w:tc>
          <w:tcPr>
            <w:tcW w:w="155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B037C" w:rsidRPr="007B037C" w:rsidRDefault="007B037C" w:rsidP="007B037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B037C">
              <w:rPr>
                <w:rFonts w:ascii="Arial" w:hAnsi="Arial" w:cs="Arial"/>
                <w:b/>
                <w:szCs w:val="18"/>
              </w:rPr>
              <w:t>Term 3</w:t>
            </w:r>
          </w:p>
          <w:p w:rsidR="007B037C" w:rsidRPr="007B037C" w:rsidRDefault="007B037C" w:rsidP="007B037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B037C">
              <w:rPr>
                <w:rFonts w:ascii="Arial" w:hAnsi="Arial" w:cs="Arial"/>
                <w:b/>
                <w:szCs w:val="18"/>
              </w:rPr>
              <w:t>ARE+ RWM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7B037C" w:rsidRPr="007B037C" w:rsidRDefault="007B037C" w:rsidP="007B037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Term 4</w:t>
            </w:r>
          </w:p>
          <w:p w:rsidR="007B037C" w:rsidRPr="007B037C" w:rsidRDefault="007B037C" w:rsidP="007B037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B037C">
              <w:rPr>
                <w:rFonts w:ascii="Arial" w:hAnsi="Arial" w:cs="Arial"/>
                <w:b/>
                <w:szCs w:val="18"/>
              </w:rPr>
              <w:t>ARE + RWM</w:t>
            </w: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7B037C" w:rsidRPr="007B037C" w:rsidRDefault="007B037C" w:rsidP="007B037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Term 5</w:t>
            </w:r>
          </w:p>
          <w:p w:rsidR="007B037C" w:rsidRPr="007B037C" w:rsidRDefault="007B037C" w:rsidP="007B037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B037C">
              <w:rPr>
                <w:rFonts w:ascii="Arial" w:hAnsi="Arial" w:cs="Arial"/>
                <w:b/>
                <w:szCs w:val="18"/>
              </w:rPr>
              <w:t>ARE + RWM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7B037C" w:rsidRPr="007B037C" w:rsidRDefault="007B037C" w:rsidP="007B037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Term 6</w:t>
            </w:r>
          </w:p>
          <w:p w:rsidR="007B037C" w:rsidRPr="007B037C" w:rsidRDefault="007B037C" w:rsidP="007B037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B037C">
              <w:rPr>
                <w:rFonts w:ascii="Arial" w:hAnsi="Arial" w:cs="Arial"/>
                <w:b/>
                <w:szCs w:val="18"/>
              </w:rPr>
              <w:t>ARE+ RWM</w:t>
            </w:r>
          </w:p>
        </w:tc>
      </w:tr>
      <w:tr w:rsidR="007B037C" w:rsidRPr="002954A6" w:rsidTr="0038050B">
        <w:trPr>
          <w:trHeight w:val="285"/>
        </w:trPr>
        <w:tc>
          <w:tcPr>
            <w:tcW w:w="6234" w:type="dxa"/>
            <w:tcMar>
              <w:top w:w="57" w:type="dxa"/>
              <w:bottom w:w="57" w:type="dxa"/>
            </w:tcMar>
            <w:vAlign w:val="bottom"/>
          </w:tcPr>
          <w:p w:rsidR="007B037C" w:rsidRPr="00AB0F1B" w:rsidRDefault="004B0DF5" w:rsidP="009238F5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Year 1 </w:t>
            </w:r>
          </w:p>
        </w:tc>
        <w:tc>
          <w:tcPr>
            <w:tcW w:w="13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B037C" w:rsidRPr="00675D77" w:rsidRDefault="004B0DF5" w:rsidP="00C71639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B037C" w:rsidRPr="00675D77" w:rsidRDefault="007B037C" w:rsidP="00C71639">
            <w:pPr>
              <w:ind w:left="187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7B037C" w:rsidRPr="002944AA" w:rsidRDefault="007B037C" w:rsidP="00212D05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7B037C" w:rsidRPr="002944AA" w:rsidRDefault="007B037C" w:rsidP="00675D77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7B037C" w:rsidRPr="002944AA" w:rsidRDefault="007B037C" w:rsidP="00675D77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7B037C" w:rsidRPr="002944AA" w:rsidRDefault="007B037C" w:rsidP="00675D77">
            <w:pPr>
              <w:rPr>
                <w:rFonts w:ascii="Arial" w:hAnsi="Arial" w:cs="Arial"/>
              </w:rPr>
            </w:pPr>
          </w:p>
        </w:tc>
      </w:tr>
      <w:tr w:rsidR="004B0DF5" w:rsidRPr="002954A6" w:rsidTr="0038050B">
        <w:trPr>
          <w:trHeight w:val="267"/>
        </w:trPr>
        <w:tc>
          <w:tcPr>
            <w:tcW w:w="6234" w:type="dxa"/>
            <w:tcMar>
              <w:top w:w="57" w:type="dxa"/>
              <w:bottom w:w="57" w:type="dxa"/>
            </w:tcMar>
            <w:vAlign w:val="bottom"/>
          </w:tcPr>
          <w:p w:rsidR="004B0DF5" w:rsidRPr="00AB0F1B" w:rsidRDefault="004B0DF5" w:rsidP="004B0DF5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2</w:t>
            </w:r>
          </w:p>
        </w:tc>
        <w:tc>
          <w:tcPr>
            <w:tcW w:w="13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B0DF5" w:rsidRPr="00675D77" w:rsidRDefault="004B0DF5" w:rsidP="004B0DF5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57%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B0DF5" w:rsidRPr="00675D77" w:rsidRDefault="004B0DF5" w:rsidP="004B0DF5">
            <w:pPr>
              <w:ind w:left="187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0DF5" w:rsidRPr="002944AA" w:rsidRDefault="004B0DF5" w:rsidP="004B0DF5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B0DF5" w:rsidRPr="002944AA" w:rsidRDefault="004B0DF5" w:rsidP="004B0DF5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4B0DF5" w:rsidRPr="002944AA" w:rsidRDefault="004B0DF5" w:rsidP="004B0DF5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4B0DF5" w:rsidRPr="002944AA" w:rsidRDefault="004B0DF5" w:rsidP="004B0DF5">
            <w:pPr>
              <w:rPr>
                <w:rFonts w:ascii="Arial" w:hAnsi="Arial" w:cs="Arial"/>
              </w:rPr>
            </w:pPr>
          </w:p>
        </w:tc>
      </w:tr>
      <w:tr w:rsidR="004B0DF5" w:rsidRPr="002954A6" w:rsidTr="004B0DF5">
        <w:trPr>
          <w:trHeight w:val="267"/>
        </w:trPr>
        <w:tc>
          <w:tcPr>
            <w:tcW w:w="6234" w:type="dxa"/>
            <w:tcMar>
              <w:top w:w="57" w:type="dxa"/>
              <w:bottom w:w="57" w:type="dxa"/>
            </w:tcMar>
            <w:vAlign w:val="bottom"/>
          </w:tcPr>
          <w:p w:rsidR="004B0DF5" w:rsidRPr="00AB0F1B" w:rsidRDefault="004B0DF5" w:rsidP="004B0DF5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Year 3</w:t>
            </w:r>
          </w:p>
        </w:tc>
        <w:tc>
          <w:tcPr>
            <w:tcW w:w="13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B0DF5" w:rsidRPr="00675D77" w:rsidRDefault="004B0DF5" w:rsidP="004B0DF5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57%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B0DF5" w:rsidRPr="00675D77" w:rsidRDefault="004B0DF5" w:rsidP="004B0DF5">
            <w:pPr>
              <w:ind w:left="187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0DF5" w:rsidRPr="002944AA" w:rsidRDefault="004B0DF5" w:rsidP="004B0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B0DF5" w:rsidRPr="002944AA" w:rsidRDefault="004B0DF5" w:rsidP="004B0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4B0DF5" w:rsidRPr="002944AA" w:rsidRDefault="004B0DF5" w:rsidP="004B0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4B0DF5" w:rsidRPr="002944AA" w:rsidRDefault="004B0DF5" w:rsidP="004B0DF5">
            <w:pPr>
              <w:rPr>
                <w:rFonts w:ascii="Arial" w:hAnsi="Arial" w:cs="Arial"/>
                <w:bCs/>
              </w:rPr>
            </w:pPr>
          </w:p>
        </w:tc>
      </w:tr>
      <w:tr w:rsidR="004B0DF5" w:rsidRPr="002954A6" w:rsidTr="004B0DF5">
        <w:trPr>
          <w:trHeight w:val="267"/>
        </w:trPr>
        <w:tc>
          <w:tcPr>
            <w:tcW w:w="6234" w:type="dxa"/>
            <w:tcMar>
              <w:top w:w="57" w:type="dxa"/>
              <w:bottom w:w="57" w:type="dxa"/>
            </w:tcMar>
            <w:vAlign w:val="bottom"/>
          </w:tcPr>
          <w:p w:rsidR="004B0DF5" w:rsidRPr="00AB0F1B" w:rsidRDefault="004B0DF5" w:rsidP="004B0DF5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4</w:t>
            </w:r>
          </w:p>
        </w:tc>
        <w:tc>
          <w:tcPr>
            <w:tcW w:w="13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B0DF5" w:rsidRPr="00675D77" w:rsidRDefault="004B0DF5" w:rsidP="004B0DF5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B0DF5" w:rsidRPr="00675D77" w:rsidRDefault="004B0DF5" w:rsidP="004B0DF5">
            <w:pPr>
              <w:ind w:left="187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0DF5" w:rsidRPr="002944AA" w:rsidRDefault="004B0DF5" w:rsidP="004B0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B0DF5" w:rsidRPr="002944AA" w:rsidRDefault="004B0DF5" w:rsidP="004B0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4B0DF5" w:rsidRPr="002944AA" w:rsidRDefault="004B0DF5" w:rsidP="004B0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4B0DF5" w:rsidRPr="002944AA" w:rsidRDefault="004B0DF5" w:rsidP="004B0DF5">
            <w:pPr>
              <w:rPr>
                <w:rFonts w:ascii="Arial" w:hAnsi="Arial" w:cs="Arial"/>
                <w:bCs/>
              </w:rPr>
            </w:pPr>
          </w:p>
        </w:tc>
      </w:tr>
      <w:tr w:rsidR="004B0DF5" w:rsidRPr="002954A6" w:rsidTr="004B0DF5">
        <w:trPr>
          <w:trHeight w:val="26"/>
        </w:trPr>
        <w:tc>
          <w:tcPr>
            <w:tcW w:w="6234" w:type="dxa"/>
            <w:tcMar>
              <w:top w:w="57" w:type="dxa"/>
              <w:bottom w:w="57" w:type="dxa"/>
            </w:tcMar>
            <w:vAlign w:val="bottom"/>
          </w:tcPr>
          <w:p w:rsidR="004B0DF5" w:rsidRPr="00AB0F1B" w:rsidRDefault="004B0DF5" w:rsidP="004B0DF5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Year 5</w:t>
            </w:r>
          </w:p>
        </w:tc>
        <w:tc>
          <w:tcPr>
            <w:tcW w:w="13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B0DF5" w:rsidRPr="00675D77" w:rsidRDefault="004B0DF5" w:rsidP="004B0DF5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57%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B0DF5" w:rsidRPr="00675D77" w:rsidRDefault="004B0DF5" w:rsidP="004B0DF5">
            <w:pPr>
              <w:ind w:left="187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0DF5" w:rsidRPr="002944AA" w:rsidRDefault="004B0DF5" w:rsidP="004B0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B0DF5" w:rsidRPr="002944AA" w:rsidRDefault="004B0DF5" w:rsidP="004B0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4B0DF5" w:rsidRPr="002944AA" w:rsidRDefault="004B0DF5" w:rsidP="004B0D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4B0DF5" w:rsidRPr="002944AA" w:rsidRDefault="004B0DF5" w:rsidP="004B0DF5">
            <w:pPr>
              <w:rPr>
                <w:rFonts w:ascii="Arial" w:hAnsi="Arial" w:cs="Arial"/>
                <w:bCs/>
              </w:rPr>
            </w:pPr>
          </w:p>
        </w:tc>
      </w:tr>
      <w:tr w:rsidR="004B0DF5" w:rsidRPr="002944AA" w:rsidTr="004B0DF5">
        <w:trPr>
          <w:trHeight w:val="26"/>
        </w:trPr>
        <w:tc>
          <w:tcPr>
            <w:tcW w:w="6234" w:type="dxa"/>
          </w:tcPr>
          <w:p w:rsidR="004B0DF5" w:rsidRPr="00AB0F1B" w:rsidRDefault="004B0DF5" w:rsidP="00293223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Year 6</w:t>
            </w:r>
          </w:p>
        </w:tc>
        <w:tc>
          <w:tcPr>
            <w:tcW w:w="1340" w:type="dxa"/>
          </w:tcPr>
          <w:p w:rsidR="004B0DF5" w:rsidRPr="00675D77" w:rsidRDefault="004B0DF5" w:rsidP="00293223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82%</w:t>
            </w:r>
          </w:p>
        </w:tc>
        <w:tc>
          <w:tcPr>
            <w:tcW w:w="1342" w:type="dxa"/>
          </w:tcPr>
          <w:p w:rsidR="004B0DF5" w:rsidRPr="00675D77" w:rsidRDefault="004B0DF5" w:rsidP="00293223">
            <w:pPr>
              <w:ind w:left="187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4B0DF5" w:rsidRPr="002944AA" w:rsidRDefault="004B0DF5" w:rsidP="002932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</w:tcPr>
          <w:p w:rsidR="004B0DF5" w:rsidRPr="002944AA" w:rsidRDefault="004B0DF5" w:rsidP="002932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82" w:type="dxa"/>
          </w:tcPr>
          <w:p w:rsidR="004B0DF5" w:rsidRPr="002944AA" w:rsidRDefault="004B0DF5" w:rsidP="002932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9" w:type="dxa"/>
          </w:tcPr>
          <w:p w:rsidR="004B0DF5" w:rsidRPr="002944AA" w:rsidRDefault="004B0DF5" w:rsidP="00293223">
            <w:pPr>
              <w:rPr>
                <w:rFonts w:ascii="Arial" w:hAnsi="Arial" w:cs="Arial"/>
                <w:bCs/>
              </w:rPr>
            </w:pPr>
          </w:p>
        </w:tc>
      </w:tr>
    </w:tbl>
    <w:p w:rsidR="003A1AC9" w:rsidRPr="002954A6" w:rsidRDefault="003A1AC9" w:rsidP="003A1AC9">
      <w:pPr>
        <w:rPr>
          <w:rFonts w:ascii="Arial" w:hAnsi="Arial" w:cs="Arial"/>
        </w:rPr>
      </w:pPr>
    </w:p>
    <w:p w:rsidR="003A1AC9" w:rsidRPr="002954A6" w:rsidRDefault="003A1AC9" w:rsidP="003A1AC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84"/>
        <w:tblW w:w="14984" w:type="dxa"/>
        <w:tblLayout w:type="fixed"/>
        <w:tblLook w:val="04A0" w:firstRow="1" w:lastRow="0" w:firstColumn="1" w:lastColumn="0" w:noHBand="0" w:noVBand="1"/>
      </w:tblPr>
      <w:tblGrid>
        <w:gridCol w:w="2973"/>
        <w:gridCol w:w="3828"/>
        <w:gridCol w:w="3829"/>
        <w:gridCol w:w="1276"/>
        <w:gridCol w:w="2973"/>
        <w:gridCol w:w="105"/>
      </w:tblGrid>
      <w:tr w:rsidR="00856332" w:rsidRPr="002954A6" w:rsidTr="0038050B">
        <w:tc>
          <w:tcPr>
            <w:tcW w:w="14984" w:type="dxa"/>
            <w:gridSpan w:val="6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856332" w:rsidRPr="002954A6" w:rsidRDefault="00856332" w:rsidP="0085633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856332" w:rsidRPr="002954A6" w:rsidTr="006D54FA">
        <w:tc>
          <w:tcPr>
            <w:tcW w:w="2973" w:type="dxa"/>
            <w:shd w:val="clear" w:color="auto" w:fill="auto"/>
            <w:tcMar>
              <w:top w:w="57" w:type="dxa"/>
              <w:bottom w:w="57" w:type="dxa"/>
            </w:tcMar>
          </w:tcPr>
          <w:p w:rsidR="00856332" w:rsidRPr="002954A6" w:rsidRDefault="00856332" w:rsidP="0085633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Academic year</w:t>
            </w:r>
          </w:p>
        </w:tc>
        <w:tc>
          <w:tcPr>
            <w:tcW w:w="12011" w:type="dxa"/>
            <w:gridSpan w:val="5"/>
            <w:shd w:val="clear" w:color="auto" w:fill="auto"/>
          </w:tcPr>
          <w:p w:rsidR="00856332" w:rsidRPr="002954A6" w:rsidRDefault="00E316D1" w:rsidP="00E316D1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="00D14777">
              <w:rPr>
                <w:rFonts w:ascii="Arial" w:hAnsi="Arial" w:cs="Arial"/>
                <w:b/>
              </w:rPr>
              <w:t>/2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856332" w:rsidRPr="002954A6" w:rsidTr="0022204E">
        <w:tc>
          <w:tcPr>
            <w:tcW w:w="14984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856332" w:rsidRPr="002954A6" w:rsidRDefault="00856332" w:rsidP="00857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actions listed</w:t>
            </w:r>
            <w:r w:rsidRPr="002954A6">
              <w:rPr>
                <w:rFonts w:ascii="Arial" w:hAnsi="Arial" w:cs="Arial"/>
              </w:rPr>
              <w:t xml:space="preserve"> </w:t>
            </w:r>
            <w:r w:rsidR="0085766D">
              <w:rPr>
                <w:rFonts w:ascii="Arial" w:hAnsi="Arial" w:cs="Arial"/>
              </w:rPr>
              <w:t xml:space="preserve">below show how </w:t>
            </w:r>
            <w:proofErr w:type="spellStart"/>
            <w:r w:rsidR="0085766D">
              <w:rPr>
                <w:rFonts w:ascii="Arial" w:hAnsi="Arial" w:cs="Arial"/>
              </w:rPr>
              <w:t>Polegate</w:t>
            </w:r>
            <w:proofErr w:type="spellEnd"/>
            <w:r w:rsidR="0085766D">
              <w:rPr>
                <w:rFonts w:ascii="Arial" w:hAnsi="Arial" w:cs="Arial"/>
              </w:rPr>
              <w:t xml:space="preserve"> School plans to allocate the catch up premium and </w:t>
            </w:r>
            <w:r w:rsidRPr="002954A6">
              <w:rPr>
                <w:rFonts w:ascii="Arial" w:hAnsi="Arial" w:cs="Arial"/>
              </w:rPr>
              <w:t xml:space="preserve"> </w:t>
            </w:r>
            <w:r w:rsidR="00FF03B8">
              <w:rPr>
                <w:rFonts w:ascii="Arial" w:hAnsi="Arial" w:cs="Arial"/>
              </w:rPr>
              <w:t>support pupils in meeting age related expectations for academic year 2020-21.</w:t>
            </w:r>
          </w:p>
        </w:tc>
      </w:tr>
      <w:tr w:rsidR="00856332" w:rsidRPr="002954A6" w:rsidTr="0022204E">
        <w:tc>
          <w:tcPr>
            <w:tcW w:w="14984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856332" w:rsidRPr="00BB4D3E" w:rsidRDefault="00856332" w:rsidP="00856332">
            <w:pPr>
              <w:rPr>
                <w:rFonts w:ascii="Arial" w:hAnsi="Arial" w:cs="Arial"/>
                <w:b/>
              </w:rPr>
            </w:pPr>
          </w:p>
        </w:tc>
      </w:tr>
      <w:tr w:rsidR="000F68ED" w:rsidRPr="002954A6" w:rsidTr="00A85BF1">
        <w:trPr>
          <w:gridAfter w:val="1"/>
          <w:wAfter w:w="105" w:type="dxa"/>
          <w:trHeight w:val="289"/>
        </w:trPr>
        <w:tc>
          <w:tcPr>
            <w:tcW w:w="2973" w:type="dxa"/>
            <w:tcMar>
              <w:top w:w="57" w:type="dxa"/>
              <w:bottom w:w="57" w:type="dxa"/>
            </w:tcMar>
          </w:tcPr>
          <w:p w:rsidR="000F68ED" w:rsidRPr="002954A6" w:rsidRDefault="000F68ED" w:rsidP="0085766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0F68ED" w:rsidRPr="002954A6" w:rsidRDefault="00B12B0A" w:rsidP="008563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Focus year groups/children</w:t>
            </w:r>
          </w:p>
        </w:tc>
        <w:tc>
          <w:tcPr>
            <w:tcW w:w="3829" w:type="dxa"/>
            <w:shd w:val="clear" w:color="auto" w:fill="auto"/>
            <w:tcMar>
              <w:top w:w="57" w:type="dxa"/>
              <w:bottom w:w="57" w:type="dxa"/>
            </w:tcMar>
          </w:tcPr>
          <w:p w:rsidR="000F68ED" w:rsidRPr="002954A6" w:rsidRDefault="00B12B0A" w:rsidP="008563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1276" w:type="dxa"/>
            <w:shd w:val="clear" w:color="auto" w:fill="auto"/>
          </w:tcPr>
          <w:p w:rsidR="000F68ED" w:rsidRPr="002954A6" w:rsidRDefault="002847E7" w:rsidP="008563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973" w:type="dxa"/>
          </w:tcPr>
          <w:p w:rsidR="000F68ED" w:rsidRDefault="000F68ED" w:rsidP="008563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implementation and impact?</w:t>
            </w:r>
          </w:p>
          <w:p w:rsidR="000F68ED" w:rsidRPr="002954A6" w:rsidRDefault="000F68ED" w:rsidP="00856332">
            <w:pPr>
              <w:rPr>
                <w:rFonts w:ascii="Arial" w:hAnsi="Arial" w:cs="Arial"/>
                <w:b/>
              </w:rPr>
            </w:pPr>
          </w:p>
        </w:tc>
      </w:tr>
      <w:tr w:rsidR="000F68ED" w:rsidRPr="002954A6" w:rsidTr="0022204E">
        <w:trPr>
          <w:gridAfter w:val="1"/>
          <w:wAfter w:w="105" w:type="dxa"/>
          <w:trHeight w:val="2070"/>
        </w:trPr>
        <w:tc>
          <w:tcPr>
            <w:tcW w:w="2974" w:type="dxa"/>
            <w:tcMar>
              <w:top w:w="57" w:type="dxa"/>
              <w:bottom w:w="57" w:type="dxa"/>
            </w:tcMar>
          </w:tcPr>
          <w:p w:rsidR="000F68ED" w:rsidRPr="00CC3CE9" w:rsidRDefault="002847E7" w:rsidP="00856332">
            <w:pPr>
              <w:rPr>
                <w:rFonts w:ascii="Arial" w:hAnsi="Arial" w:cs="Arial"/>
                <w:sz w:val="18"/>
                <w:szCs w:val="18"/>
              </w:rPr>
            </w:pPr>
            <w:r w:rsidRPr="00CC3CE9">
              <w:rPr>
                <w:rFonts w:ascii="Arial" w:hAnsi="Arial" w:cs="Arial"/>
                <w:sz w:val="24"/>
                <w:szCs w:val="18"/>
              </w:rPr>
              <w:t xml:space="preserve">Purchase of </w:t>
            </w:r>
            <w:r w:rsidR="0005248C">
              <w:rPr>
                <w:rFonts w:ascii="Arial" w:hAnsi="Arial" w:cs="Arial"/>
                <w:sz w:val="24"/>
                <w:szCs w:val="18"/>
              </w:rPr>
              <w:t xml:space="preserve">100 licenses for the reading and spelling </w:t>
            </w:r>
            <w:r w:rsidRPr="00CC3CE9">
              <w:rPr>
                <w:rFonts w:ascii="Arial" w:hAnsi="Arial" w:cs="Arial"/>
                <w:sz w:val="24"/>
                <w:szCs w:val="18"/>
              </w:rPr>
              <w:t xml:space="preserve">online intervention </w:t>
            </w:r>
            <w:r w:rsidR="0005248C">
              <w:rPr>
                <w:rFonts w:ascii="Arial" w:hAnsi="Arial" w:cs="Arial"/>
                <w:sz w:val="24"/>
                <w:szCs w:val="18"/>
              </w:rPr>
              <w:t xml:space="preserve">- </w:t>
            </w:r>
            <w:proofErr w:type="spellStart"/>
            <w:r w:rsidRPr="00CC3CE9">
              <w:rPr>
                <w:rFonts w:ascii="Arial" w:hAnsi="Arial" w:cs="Arial"/>
                <w:sz w:val="24"/>
                <w:szCs w:val="18"/>
              </w:rPr>
              <w:t>Lexia</w:t>
            </w:r>
            <w:proofErr w:type="spellEnd"/>
            <w:r w:rsidRPr="00CC3CE9">
              <w:rPr>
                <w:rFonts w:ascii="Arial" w:hAnsi="Arial" w:cs="Arial"/>
                <w:sz w:val="24"/>
                <w:szCs w:val="18"/>
              </w:rPr>
              <w:t>.</w:t>
            </w:r>
          </w:p>
        </w:tc>
        <w:tc>
          <w:tcPr>
            <w:tcW w:w="3829" w:type="dxa"/>
            <w:shd w:val="clear" w:color="auto" w:fill="auto"/>
            <w:tcMar>
              <w:top w:w="57" w:type="dxa"/>
              <w:bottom w:w="57" w:type="dxa"/>
            </w:tcMar>
          </w:tcPr>
          <w:p w:rsidR="000F68ED" w:rsidRPr="00CC3CE9" w:rsidRDefault="00CC3CE9" w:rsidP="00856332">
            <w:pPr>
              <w:rPr>
                <w:rFonts w:ascii="Arial" w:hAnsi="Arial" w:cs="Arial"/>
                <w:szCs w:val="18"/>
              </w:rPr>
            </w:pPr>
            <w:r w:rsidRPr="00CC3CE9">
              <w:rPr>
                <w:rFonts w:ascii="Arial" w:hAnsi="Arial" w:cs="Arial"/>
                <w:szCs w:val="18"/>
              </w:rPr>
              <w:t>Children in Years 2 -6, who are working below Age Related Expectations, have been selected by class teachers to take part in the intervention.</w:t>
            </w:r>
          </w:p>
          <w:p w:rsidR="00CC3CE9" w:rsidRPr="00CC3CE9" w:rsidRDefault="00CC3CE9" w:rsidP="00856332">
            <w:pPr>
              <w:rPr>
                <w:rFonts w:ascii="Arial" w:hAnsi="Arial" w:cs="Arial"/>
                <w:szCs w:val="18"/>
              </w:rPr>
            </w:pPr>
          </w:p>
          <w:p w:rsidR="00CC3CE9" w:rsidRPr="00AE78F2" w:rsidRDefault="00977889" w:rsidP="009778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Children have been</w:t>
            </w:r>
            <w:r w:rsidR="00CC3CE9" w:rsidRPr="00CC3CE9">
              <w:rPr>
                <w:rFonts w:ascii="Arial" w:hAnsi="Arial" w:cs="Arial"/>
                <w:szCs w:val="18"/>
              </w:rPr>
              <w:t xml:space="preserve"> identified through Term 1 </w:t>
            </w:r>
            <w:r>
              <w:rPr>
                <w:rFonts w:ascii="Arial" w:hAnsi="Arial" w:cs="Arial"/>
                <w:szCs w:val="18"/>
              </w:rPr>
              <w:t xml:space="preserve">teacher </w:t>
            </w:r>
            <w:r w:rsidR="00CC3CE9" w:rsidRPr="00CC3CE9">
              <w:rPr>
                <w:rFonts w:ascii="Arial" w:hAnsi="Arial" w:cs="Arial"/>
                <w:szCs w:val="18"/>
              </w:rPr>
              <w:t>assessments</w:t>
            </w:r>
            <w:r>
              <w:rPr>
                <w:rFonts w:ascii="Arial" w:hAnsi="Arial" w:cs="Arial"/>
                <w:szCs w:val="18"/>
              </w:rPr>
              <w:t xml:space="preserve"> in</w:t>
            </w:r>
            <w:r w:rsidR="00CC3CE9" w:rsidRPr="00CC3CE9">
              <w:rPr>
                <w:rFonts w:ascii="Arial" w:hAnsi="Arial" w:cs="Arial"/>
                <w:szCs w:val="18"/>
              </w:rPr>
              <w:t xml:space="preserve"> reading and writing.</w:t>
            </w:r>
            <w:r w:rsidR="00CC3CE9" w:rsidRPr="00CC3CE9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3826" w:type="dxa"/>
            <w:shd w:val="clear" w:color="auto" w:fill="auto"/>
            <w:tcMar>
              <w:top w:w="57" w:type="dxa"/>
              <w:bottom w:w="57" w:type="dxa"/>
            </w:tcMar>
          </w:tcPr>
          <w:p w:rsidR="00EB15EE" w:rsidRDefault="0005248C" w:rsidP="00856332">
            <w:pPr>
              <w:rPr>
                <w:rFonts w:ascii="Arial" w:hAnsi="Arial" w:cs="Arial"/>
                <w:szCs w:val="18"/>
              </w:rPr>
            </w:pPr>
            <w:r w:rsidRPr="00EB15EE">
              <w:rPr>
                <w:rFonts w:ascii="Arial" w:hAnsi="Arial" w:cs="Arial"/>
                <w:szCs w:val="18"/>
              </w:rPr>
              <w:t>All children enrolled on the programme will</w:t>
            </w:r>
            <w:r w:rsidR="00EB15EE">
              <w:rPr>
                <w:rFonts w:ascii="Arial" w:hAnsi="Arial" w:cs="Arial"/>
                <w:szCs w:val="18"/>
              </w:rPr>
              <w:t xml:space="preserve"> undertake an initial assessment to pitch the online lessons correctly.</w:t>
            </w:r>
          </w:p>
          <w:p w:rsidR="00EB15EE" w:rsidRDefault="00EB15EE" w:rsidP="00856332">
            <w:pPr>
              <w:rPr>
                <w:rFonts w:ascii="Arial" w:hAnsi="Arial" w:cs="Arial"/>
                <w:szCs w:val="18"/>
              </w:rPr>
            </w:pPr>
          </w:p>
          <w:p w:rsidR="000F68ED" w:rsidRDefault="00EB15EE" w:rsidP="0085633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Children will then </w:t>
            </w:r>
            <w:r w:rsidR="0005248C" w:rsidRPr="00EB15EE">
              <w:rPr>
                <w:rFonts w:ascii="Arial" w:hAnsi="Arial" w:cs="Arial"/>
                <w:szCs w:val="18"/>
              </w:rPr>
              <w:t>access the lessons</w:t>
            </w:r>
            <w:r>
              <w:rPr>
                <w:rFonts w:ascii="Arial" w:hAnsi="Arial" w:cs="Arial"/>
                <w:szCs w:val="18"/>
              </w:rPr>
              <w:t xml:space="preserve"> independently</w:t>
            </w:r>
            <w:r w:rsidR="0005248C" w:rsidRPr="00EB15EE">
              <w:rPr>
                <w:rFonts w:ascii="Arial" w:hAnsi="Arial" w:cs="Arial"/>
                <w:szCs w:val="18"/>
              </w:rPr>
              <w:t xml:space="preserve"> 3 times a week for 20 minutes.</w:t>
            </w:r>
          </w:p>
          <w:p w:rsidR="00EB15EE" w:rsidRDefault="00EB15EE" w:rsidP="00856332">
            <w:pPr>
              <w:rPr>
                <w:rFonts w:ascii="Arial" w:hAnsi="Arial" w:cs="Arial"/>
                <w:szCs w:val="18"/>
              </w:rPr>
            </w:pPr>
          </w:p>
          <w:p w:rsidR="00EB15EE" w:rsidRPr="00BB4D3E" w:rsidRDefault="00EB15EE" w:rsidP="00856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Lessons can also be accessed at home by pupils.</w:t>
            </w:r>
          </w:p>
        </w:tc>
        <w:tc>
          <w:tcPr>
            <w:tcW w:w="1276" w:type="dxa"/>
            <w:shd w:val="clear" w:color="auto" w:fill="auto"/>
          </w:tcPr>
          <w:p w:rsidR="000F68ED" w:rsidRPr="00270244" w:rsidRDefault="00270244" w:rsidP="00856332">
            <w:pPr>
              <w:rPr>
                <w:rFonts w:ascii="Arial" w:hAnsi="Arial" w:cs="Arial"/>
                <w:sz w:val="18"/>
                <w:szCs w:val="18"/>
              </w:rPr>
            </w:pPr>
            <w:r w:rsidRPr="00270244">
              <w:rPr>
                <w:rFonts w:ascii="Arial" w:hAnsi="Arial" w:cs="Arial"/>
                <w:szCs w:val="18"/>
              </w:rPr>
              <w:t>£6,900</w:t>
            </w:r>
          </w:p>
        </w:tc>
        <w:tc>
          <w:tcPr>
            <w:tcW w:w="2974" w:type="dxa"/>
          </w:tcPr>
          <w:p w:rsidR="000F68ED" w:rsidRPr="000F68ED" w:rsidRDefault="000F68ED" w:rsidP="00856332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Termly through:</w:t>
            </w:r>
          </w:p>
          <w:p w:rsidR="000F68ED" w:rsidRPr="000F68ED" w:rsidRDefault="000F68ED" w:rsidP="00856332">
            <w:pPr>
              <w:rPr>
                <w:rFonts w:ascii="Arial" w:hAnsi="Arial" w:cs="Arial"/>
                <w:szCs w:val="18"/>
              </w:rPr>
            </w:pPr>
          </w:p>
          <w:p w:rsidR="000F68ED" w:rsidRPr="000F68ED" w:rsidRDefault="000F68ED" w:rsidP="00856332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Data analysis</w:t>
            </w:r>
          </w:p>
          <w:p w:rsidR="000F68ED" w:rsidRPr="000F68ED" w:rsidRDefault="000F68ED" w:rsidP="00856332">
            <w:pPr>
              <w:rPr>
                <w:rFonts w:ascii="Arial" w:hAnsi="Arial" w:cs="Arial"/>
                <w:szCs w:val="18"/>
              </w:rPr>
            </w:pPr>
          </w:p>
          <w:p w:rsidR="000F68ED" w:rsidRPr="000F68ED" w:rsidRDefault="000F68ED" w:rsidP="00856332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Pupil progress meetings</w:t>
            </w:r>
          </w:p>
          <w:p w:rsidR="000F68ED" w:rsidRPr="000F68ED" w:rsidRDefault="000F68ED" w:rsidP="00856332">
            <w:pPr>
              <w:rPr>
                <w:rFonts w:ascii="Arial" w:hAnsi="Arial" w:cs="Arial"/>
                <w:szCs w:val="18"/>
              </w:rPr>
            </w:pPr>
          </w:p>
          <w:p w:rsidR="000F68ED" w:rsidRPr="000F68ED" w:rsidRDefault="000F68ED" w:rsidP="00856332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Lesson Observations</w:t>
            </w:r>
          </w:p>
          <w:p w:rsidR="000F68ED" w:rsidRPr="000F68ED" w:rsidRDefault="000F68ED" w:rsidP="00856332">
            <w:pPr>
              <w:rPr>
                <w:rFonts w:ascii="Arial" w:hAnsi="Arial" w:cs="Arial"/>
                <w:szCs w:val="18"/>
              </w:rPr>
            </w:pPr>
          </w:p>
          <w:p w:rsidR="000F68ED" w:rsidRDefault="000F68ED" w:rsidP="00856332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Book looks</w:t>
            </w:r>
          </w:p>
          <w:p w:rsidR="006C5DDB" w:rsidRDefault="006C5DDB" w:rsidP="00856332">
            <w:pPr>
              <w:rPr>
                <w:rFonts w:ascii="Arial" w:hAnsi="Arial" w:cs="Arial"/>
                <w:szCs w:val="18"/>
              </w:rPr>
            </w:pPr>
          </w:p>
          <w:p w:rsidR="006C5DDB" w:rsidRPr="000F68ED" w:rsidRDefault="006C5DDB" w:rsidP="00856332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Lexia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monitoring by SB</w:t>
            </w:r>
          </w:p>
          <w:p w:rsidR="000F68ED" w:rsidRPr="000F68ED" w:rsidRDefault="000F68ED" w:rsidP="00856332">
            <w:pPr>
              <w:rPr>
                <w:rFonts w:ascii="Arial" w:hAnsi="Arial" w:cs="Arial"/>
                <w:szCs w:val="18"/>
              </w:rPr>
            </w:pPr>
          </w:p>
          <w:p w:rsidR="000F68ED" w:rsidRDefault="000F68ED" w:rsidP="00856332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Monitoring by</w:t>
            </w:r>
            <w:r w:rsidR="006C5DDB">
              <w:rPr>
                <w:rFonts w:ascii="Arial" w:hAnsi="Arial" w:cs="Arial"/>
                <w:szCs w:val="18"/>
              </w:rPr>
              <w:t xml:space="preserve"> literacy</w:t>
            </w:r>
            <w:r w:rsidRPr="000F68ED">
              <w:rPr>
                <w:rFonts w:ascii="Arial" w:hAnsi="Arial" w:cs="Arial"/>
                <w:szCs w:val="18"/>
              </w:rPr>
              <w:t xml:space="preserve"> subject leaders</w:t>
            </w:r>
            <w:r w:rsidR="006C5DDB">
              <w:rPr>
                <w:rFonts w:ascii="Arial" w:hAnsi="Arial" w:cs="Arial"/>
                <w:szCs w:val="18"/>
              </w:rPr>
              <w:t xml:space="preserve"> </w:t>
            </w:r>
          </w:p>
          <w:p w:rsidR="00B12B0A" w:rsidRDefault="00B12B0A" w:rsidP="00856332">
            <w:pPr>
              <w:rPr>
                <w:rFonts w:ascii="Arial" w:hAnsi="Arial" w:cs="Arial"/>
                <w:szCs w:val="18"/>
              </w:rPr>
            </w:pPr>
          </w:p>
          <w:p w:rsidR="00CA404E" w:rsidRDefault="00CA404E" w:rsidP="00856332">
            <w:pPr>
              <w:rPr>
                <w:rFonts w:ascii="Arial" w:hAnsi="Arial" w:cs="Arial"/>
                <w:szCs w:val="18"/>
              </w:rPr>
            </w:pPr>
          </w:p>
          <w:p w:rsidR="00CA404E" w:rsidRDefault="00CA404E" w:rsidP="00856332">
            <w:pPr>
              <w:rPr>
                <w:rFonts w:ascii="Arial" w:hAnsi="Arial" w:cs="Arial"/>
                <w:szCs w:val="18"/>
              </w:rPr>
            </w:pPr>
          </w:p>
          <w:p w:rsidR="00CA404E" w:rsidRPr="000F68ED" w:rsidRDefault="00CA404E" w:rsidP="00856332">
            <w:pPr>
              <w:rPr>
                <w:rFonts w:ascii="Arial" w:hAnsi="Arial" w:cs="Arial"/>
                <w:szCs w:val="18"/>
              </w:rPr>
            </w:pPr>
          </w:p>
          <w:p w:rsidR="000F68ED" w:rsidRPr="00AE78F2" w:rsidRDefault="000F68ED" w:rsidP="008563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68ED" w:rsidRPr="002954A6" w:rsidTr="0022204E">
        <w:trPr>
          <w:gridAfter w:val="1"/>
          <w:wAfter w:w="105" w:type="dxa"/>
          <w:trHeight w:val="217"/>
        </w:trPr>
        <w:tc>
          <w:tcPr>
            <w:tcW w:w="2974" w:type="dxa"/>
            <w:tcMar>
              <w:top w:w="57" w:type="dxa"/>
              <w:bottom w:w="57" w:type="dxa"/>
            </w:tcMar>
          </w:tcPr>
          <w:p w:rsidR="000F68ED" w:rsidRPr="00137C2E" w:rsidRDefault="004D6382" w:rsidP="004D638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Increased hours for</w:t>
            </w:r>
            <w:r w:rsidR="00CA404E">
              <w:rPr>
                <w:rFonts w:ascii="Arial" w:hAnsi="Arial" w:cs="Arial"/>
                <w:b/>
                <w:szCs w:val="18"/>
              </w:rPr>
              <w:t xml:space="preserve"> </w:t>
            </w:r>
            <w:r w:rsidR="00CA404E" w:rsidRPr="00CA404E">
              <w:rPr>
                <w:rFonts w:ascii="Arial" w:hAnsi="Arial" w:cs="Arial"/>
                <w:b/>
                <w:szCs w:val="18"/>
              </w:rPr>
              <w:t xml:space="preserve">Numbers Count and </w:t>
            </w:r>
            <w:r w:rsidR="00CA404E" w:rsidRPr="00CA404E">
              <w:rPr>
                <w:rFonts w:ascii="Arial" w:hAnsi="Arial" w:cs="Arial"/>
                <w:b/>
                <w:szCs w:val="18"/>
              </w:rPr>
              <w:lastRenderedPageBreak/>
              <w:t>Reading recovery teachers</w:t>
            </w:r>
            <w:r w:rsidR="00137C2E">
              <w:rPr>
                <w:rFonts w:ascii="Arial" w:hAnsi="Arial" w:cs="Arial"/>
                <w:b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szCs w:val="18"/>
              </w:rPr>
              <w:t>o enable more children to participate each term</w:t>
            </w:r>
          </w:p>
        </w:tc>
        <w:tc>
          <w:tcPr>
            <w:tcW w:w="3829" w:type="dxa"/>
            <w:shd w:val="clear" w:color="auto" w:fill="auto"/>
            <w:tcMar>
              <w:top w:w="57" w:type="dxa"/>
              <w:bottom w:w="57" w:type="dxa"/>
            </w:tcMar>
          </w:tcPr>
          <w:p w:rsidR="000F68ED" w:rsidRDefault="00CA404E" w:rsidP="00856332">
            <w:pPr>
              <w:rPr>
                <w:rFonts w:ascii="Arial" w:hAnsi="Arial" w:cs="Arial"/>
                <w:sz w:val="18"/>
                <w:szCs w:val="18"/>
              </w:rPr>
            </w:pPr>
            <w:r w:rsidRPr="00CA404E">
              <w:rPr>
                <w:rFonts w:ascii="Arial" w:hAnsi="Arial" w:cs="Arial"/>
                <w:szCs w:val="18"/>
              </w:rPr>
              <w:lastRenderedPageBreak/>
              <w:t xml:space="preserve">Children identified as working significantly below ARE in Years 1 </w:t>
            </w:r>
            <w:r w:rsidRPr="00CA404E">
              <w:rPr>
                <w:rFonts w:ascii="Arial" w:hAnsi="Arial" w:cs="Arial"/>
                <w:szCs w:val="18"/>
              </w:rPr>
              <w:lastRenderedPageBreak/>
              <w:t>and 2 will undertake an initial assessment with BC and TW. According to the level of need between 4-7 children will be selected to work on the programme.</w:t>
            </w:r>
          </w:p>
        </w:tc>
        <w:tc>
          <w:tcPr>
            <w:tcW w:w="3826" w:type="dxa"/>
            <w:shd w:val="clear" w:color="auto" w:fill="auto"/>
            <w:tcMar>
              <w:top w:w="57" w:type="dxa"/>
              <w:bottom w:w="57" w:type="dxa"/>
            </w:tcMar>
          </w:tcPr>
          <w:p w:rsidR="000F68ED" w:rsidRDefault="003D11BC" w:rsidP="003D11BC">
            <w:pPr>
              <w:rPr>
                <w:rFonts w:ascii="Arial" w:hAnsi="Arial" w:cs="Arial"/>
                <w:sz w:val="18"/>
                <w:szCs w:val="18"/>
              </w:rPr>
            </w:pPr>
            <w:r w:rsidRPr="003D11BC">
              <w:rPr>
                <w:rFonts w:ascii="Arial" w:hAnsi="Arial" w:cs="Arial"/>
                <w:szCs w:val="18"/>
              </w:rPr>
              <w:lastRenderedPageBreak/>
              <w:t>Children work with tea</w:t>
            </w:r>
            <w:r>
              <w:rPr>
                <w:rFonts w:ascii="Arial" w:hAnsi="Arial" w:cs="Arial"/>
                <w:szCs w:val="18"/>
              </w:rPr>
              <w:t>c</w:t>
            </w:r>
            <w:r w:rsidRPr="003D11BC">
              <w:rPr>
                <w:rFonts w:ascii="Arial" w:hAnsi="Arial" w:cs="Arial"/>
                <w:szCs w:val="18"/>
              </w:rPr>
              <w:t xml:space="preserve">hers between 3-4 times a week for 30minutes 1:1 </w:t>
            </w:r>
            <w:r w:rsidRPr="003D11BC">
              <w:rPr>
                <w:rFonts w:ascii="Arial" w:hAnsi="Arial" w:cs="Arial"/>
                <w:szCs w:val="18"/>
              </w:rPr>
              <w:lastRenderedPageBreak/>
              <w:t>on a personalised programme of learning.</w:t>
            </w:r>
          </w:p>
        </w:tc>
        <w:tc>
          <w:tcPr>
            <w:tcW w:w="1276" w:type="dxa"/>
            <w:shd w:val="clear" w:color="auto" w:fill="auto"/>
          </w:tcPr>
          <w:p w:rsidR="000F68ED" w:rsidRDefault="00A30973" w:rsidP="00856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lastRenderedPageBreak/>
              <w:t>£3000</w:t>
            </w:r>
          </w:p>
        </w:tc>
        <w:tc>
          <w:tcPr>
            <w:tcW w:w="2974" w:type="dxa"/>
          </w:tcPr>
          <w:p w:rsidR="00A667B0" w:rsidRPr="00A42DDE" w:rsidRDefault="00A667B0" w:rsidP="00A667B0">
            <w:pPr>
              <w:rPr>
                <w:rFonts w:ascii="Arial" w:hAnsi="Arial" w:cs="Arial"/>
                <w:b/>
                <w:szCs w:val="18"/>
              </w:rPr>
            </w:pPr>
            <w:r w:rsidRPr="00A42DDE">
              <w:rPr>
                <w:rFonts w:ascii="Arial" w:hAnsi="Arial" w:cs="Arial"/>
                <w:b/>
                <w:szCs w:val="18"/>
              </w:rPr>
              <w:t>Termly through:</w:t>
            </w:r>
          </w:p>
          <w:p w:rsidR="00A667B0" w:rsidRPr="000F68ED" w:rsidRDefault="00A667B0" w:rsidP="00A667B0">
            <w:pPr>
              <w:rPr>
                <w:rFonts w:ascii="Arial" w:hAnsi="Arial" w:cs="Arial"/>
                <w:szCs w:val="18"/>
              </w:rPr>
            </w:pPr>
          </w:p>
          <w:p w:rsidR="00A667B0" w:rsidRPr="000F68ED" w:rsidRDefault="00A667B0" w:rsidP="00A667B0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lastRenderedPageBreak/>
              <w:t>Data analysis</w:t>
            </w:r>
          </w:p>
          <w:p w:rsidR="00A667B0" w:rsidRPr="000F68ED" w:rsidRDefault="00A667B0" w:rsidP="00A667B0">
            <w:pPr>
              <w:rPr>
                <w:rFonts w:ascii="Arial" w:hAnsi="Arial" w:cs="Arial"/>
                <w:szCs w:val="18"/>
              </w:rPr>
            </w:pPr>
          </w:p>
          <w:p w:rsidR="00A667B0" w:rsidRPr="000F68ED" w:rsidRDefault="00A667B0" w:rsidP="00A667B0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Pupil progress meetings</w:t>
            </w:r>
          </w:p>
          <w:p w:rsidR="00A667B0" w:rsidRPr="000F68ED" w:rsidRDefault="00A667B0" w:rsidP="00A667B0">
            <w:pPr>
              <w:rPr>
                <w:rFonts w:ascii="Arial" w:hAnsi="Arial" w:cs="Arial"/>
                <w:szCs w:val="18"/>
              </w:rPr>
            </w:pPr>
          </w:p>
          <w:p w:rsidR="00A667B0" w:rsidRPr="000F68ED" w:rsidRDefault="00A667B0" w:rsidP="00A667B0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Lesson Observations</w:t>
            </w:r>
            <w:r>
              <w:rPr>
                <w:rFonts w:ascii="Arial" w:hAnsi="Arial" w:cs="Arial"/>
                <w:szCs w:val="18"/>
              </w:rPr>
              <w:t xml:space="preserve"> of RR teachers and ECC teacher</w:t>
            </w:r>
          </w:p>
          <w:p w:rsidR="000F68ED" w:rsidRDefault="000F68ED" w:rsidP="008563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B0A" w:rsidRPr="002954A6" w:rsidTr="0022204E">
        <w:trPr>
          <w:gridAfter w:val="1"/>
          <w:wAfter w:w="105" w:type="dxa"/>
          <w:trHeight w:val="2070"/>
        </w:trPr>
        <w:tc>
          <w:tcPr>
            <w:tcW w:w="2974" w:type="dxa"/>
            <w:tcMar>
              <w:top w:w="57" w:type="dxa"/>
              <w:bottom w:w="57" w:type="dxa"/>
            </w:tcMar>
          </w:tcPr>
          <w:p w:rsidR="00B12B0A" w:rsidRPr="00137C2E" w:rsidRDefault="004D6382" w:rsidP="004D6382">
            <w:pPr>
              <w:rPr>
                <w:rFonts w:ascii="Arial" w:hAnsi="Arial" w:cs="Arial"/>
                <w:b/>
                <w:szCs w:val="18"/>
              </w:rPr>
            </w:pPr>
            <w:r w:rsidRPr="00137C2E">
              <w:rPr>
                <w:rFonts w:ascii="Arial" w:hAnsi="Arial" w:cs="Arial"/>
                <w:b/>
                <w:szCs w:val="18"/>
              </w:rPr>
              <w:lastRenderedPageBreak/>
              <w:t>Purchase of</w:t>
            </w:r>
            <w:r w:rsidR="00137C2E">
              <w:rPr>
                <w:rFonts w:ascii="Arial" w:hAnsi="Arial" w:cs="Arial"/>
                <w:b/>
                <w:szCs w:val="18"/>
              </w:rPr>
              <w:t xml:space="preserve"> additional class</w:t>
            </w:r>
            <w:r w:rsidRPr="00137C2E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137C2E">
              <w:rPr>
                <w:rFonts w:ascii="Arial" w:hAnsi="Arial" w:cs="Arial"/>
                <w:b/>
                <w:szCs w:val="18"/>
              </w:rPr>
              <w:t>ipads</w:t>
            </w:r>
            <w:proofErr w:type="spellEnd"/>
            <w:r w:rsidRPr="00137C2E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4D6382" w:rsidRDefault="004D6382" w:rsidP="004D6382">
            <w:pPr>
              <w:rPr>
                <w:rFonts w:ascii="Arial" w:hAnsi="Arial" w:cs="Arial"/>
                <w:szCs w:val="18"/>
              </w:rPr>
            </w:pPr>
          </w:p>
          <w:p w:rsidR="004D6382" w:rsidRDefault="004D6382" w:rsidP="004D6382">
            <w:pPr>
              <w:rPr>
                <w:rFonts w:ascii="Arial" w:hAnsi="Arial" w:cs="Arial"/>
                <w:szCs w:val="18"/>
              </w:rPr>
            </w:pPr>
          </w:p>
          <w:p w:rsidR="004D6382" w:rsidRPr="004D6382" w:rsidRDefault="004D6382" w:rsidP="004D63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9" w:type="dxa"/>
            <w:tcMar>
              <w:top w:w="57" w:type="dxa"/>
              <w:bottom w:w="57" w:type="dxa"/>
            </w:tcMar>
          </w:tcPr>
          <w:p w:rsidR="00B12B0A" w:rsidRPr="00BB4D3E" w:rsidRDefault="004D6382" w:rsidP="003046CE">
            <w:pPr>
              <w:rPr>
                <w:rFonts w:ascii="Arial" w:hAnsi="Arial" w:cs="Arial"/>
                <w:sz w:val="18"/>
                <w:szCs w:val="18"/>
              </w:rPr>
            </w:pPr>
            <w:r w:rsidRPr="004D6382">
              <w:rPr>
                <w:rFonts w:ascii="Arial" w:hAnsi="Arial" w:cs="Arial"/>
                <w:szCs w:val="18"/>
              </w:rPr>
              <w:t xml:space="preserve"> Years 3,4,5</w:t>
            </w:r>
          </w:p>
        </w:tc>
        <w:tc>
          <w:tcPr>
            <w:tcW w:w="3826" w:type="dxa"/>
            <w:shd w:val="clear" w:color="auto" w:fill="auto"/>
            <w:tcMar>
              <w:top w:w="57" w:type="dxa"/>
              <w:bottom w:w="57" w:type="dxa"/>
            </w:tcMar>
          </w:tcPr>
          <w:p w:rsidR="00B12B0A" w:rsidRDefault="002F713A" w:rsidP="00D5529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Class teachers have been directed to</w:t>
            </w:r>
            <w:r w:rsidR="004D6382">
              <w:rPr>
                <w:rFonts w:ascii="Arial" w:hAnsi="Arial" w:cs="Arial"/>
                <w:szCs w:val="18"/>
              </w:rPr>
              <w:t xml:space="preserve"> use </w:t>
            </w:r>
            <w:proofErr w:type="spellStart"/>
            <w:r w:rsidR="004D6382">
              <w:rPr>
                <w:rFonts w:ascii="Arial" w:hAnsi="Arial" w:cs="Arial"/>
                <w:szCs w:val="18"/>
              </w:rPr>
              <w:t>ipads</w:t>
            </w:r>
            <w:proofErr w:type="spellEnd"/>
            <w:r w:rsidR="004D6382">
              <w:rPr>
                <w:rFonts w:ascii="Arial" w:hAnsi="Arial" w:cs="Arial"/>
                <w:szCs w:val="18"/>
              </w:rPr>
              <w:t xml:space="preserve"> to increase usage of </w:t>
            </w:r>
            <w:proofErr w:type="spellStart"/>
            <w:r w:rsidR="004D6382">
              <w:rPr>
                <w:rFonts w:ascii="Arial" w:hAnsi="Arial" w:cs="Arial"/>
                <w:szCs w:val="18"/>
              </w:rPr>
              <w:t>Timestable</w:t>
            </w:r>
            <w:proofErr w:type="spellEnd"/>
            <w:r w:rsidR="004D6382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="004D6382">
              <w:rPr>
                <w:rFonts w:ascii="Arial" w:hAnsi="Arial" w:cs="Arial"/>
                <w:szCs w:val="18"/>
              </w:rPr>
              <w:t>Rockstars</w:t>
            </w:r>
            <w:proofErr w:type="spellEnd"/>
            <w:r w:rsidR="004D6382">
              <w:rPr>
                <w:rFonts w:ascii="Arial" w:hAnsi="Arial" w:cs="Arial"/>
                <w:szCs w:val="18"/>
              </w:rPr>
              <w:t xml:space="preserve"> to increase % of children passing Year 4 Multiplication Check.</w:t>
            </w:r>
          </w:p>
          <w:p w:rsidR="004D6382" w:rsidRDefault="004D6382" w:rsidP="00D55292">
            <w:pPr>
              <w:rPr>
                <w:rFonts w:ascii="Arial" w:hAnsi="Arial" w:cs="Arial"/>
                <w:szCs w:val="18"/>
              </w:rPr>
            </w:pPr>
          </w:p>
          <w:p w:rsidR="004D6382" w:rsidRDefault="004D6382" w:rsidP="00D55292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Ipads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to be used as alternatives to recordi</w:t>
            </w:r>
            <w:r w:rsidR="00284D87">
              <w:rPr>
                <w:rFonts w:ascii="Arial" w:hAnsi="Arial" w:cs="Arial"/>
                <w:szCs w:val="18"/>
              </w:rPr>
              <w:t>ng and to enrich our curriculum through use of APPs such as: Seesaw, filming APPs etc…</w:t>
            </w:r>
          </w:p>
          <w:p w:rsidR="00346587" w:rsidRDefault="00346587" w:rsidP="00D55292">
            <w:pPr>
              <w:rPr>
                <w:rFonts w:ascii="Arial" w:hAnsi="Arial" w:cs="Arial"/>
                <w:szCs w:val="18"/>
              </w:rPr>
            </w:pPr>
          </w:p>
          <w:p w:rsidR="00346587" w:rsidRPr="004D6382" w:rsidRDefault="00346587" w:rsidP="00D55292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Lexia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to be completed with focus children on </w:t>
            </w:r>
            <w:proofErr w:type="spellStart"/>
            <w:r>
              <w:rPr>
                <w:rFonts w:ascii="Arial" w:hAnsi="Arial" w:cs="Arial"/>
                <w:szCs w:val="18"/>
              </w:rPr>
              <w:t>ipads</w:t>
            </w:r>
            <w:proofErr w:type="spellEnd"/>
            <w:r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B12B0A" w:rsidRPr="002E07C5" w:rsidRDefault="00BF6747" w:rsidP="00856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£19011</w:t>
            </w:r>
          </w:p>
        </w:tc>
        <w:tc>
          <w:tcPr>
            <w:tcW w:w="2974" w:type="dxa"/>
            <w:shd w:val="clear" w:color="auto" w:fill="auto"/>
          </w:tcPr>
          <w:p w:rsidR="004D6382" w:rsidRPr="00A42DDE" w:rsidRDefault="004D6382" w:rsidP="004D6382">
            <w:pPr>
              <w:rPr>
                <w:rFonts w:ascii="Arial" w:hAnsi="Arial" w:cs="Arial"/>
                <w:b/>
                <w:szCs w:val="18"/>
              </w:rPr>
            </w:pPr>
            <w:r w:rsidRPr="00A42DDE">
              <w:rPr>
                <w:rFonts w:ascii="Arial" w:hAnsi="Arial" w:cs="Arial"/>
                <w:b/>
                <w:szCs w:val="18"/>
              </w:rPr>
              <w:t>Termly through:</w:t>
            </w:r>
          </w:p>
          <w:p w:rsidR="004D6382" w:rsidRPr="000F68ED" w:rsidRDefault="004D6382" w:rsidP="004D6382">
            <w:pPr>
              <w:rPr>
                <w:rFonts w:ascii="Arial" w:hAnsi="Arial" w:cs="Arial"/>
                <w:szCs w:val="18"/>
              </w:rPr>
            </w:pPr>
          </w:p>
          <w:p w:rsidR="004D6382" w:rsidRPr="000F68ED" w:rsidRDefault="004D6382" w:rsidP="004D6382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Data analysis</w:t>
            </w:r>
          </w:p>
          <w:p w:rsidR="004D6382" w:rsidRPr="000F68ED" w:rsidRDefault="004D6382" w:rsidP="004D6382">
            <w:pPr>
              <w:rPr>
                <w:rFonts w:ascii="Arial" w:hAnsi="Arial" w:cs="Arial"/>
                <w:szCs w:val="18"/>
              </w:rPr>
            </w:pPr>
          </w:p>
          <w:p w:rsidR="004D6382" w:rsidRPr="000F68ED" w:rsidRDefault="004D6382" w:rsidP="004D6382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Pupil progress meetings</w:t>
            </w:r>
          </w:p>
          <w:p w:rsidR="00B12B0A" w:rsidRDefault="00B12B0A" w:rsidP="0085633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382" w:rsidRDefault="004D6382" w:rsidP="00856332">
            <w:pPr>
              <w:rPr>
                <w:rFonts w:ascii="Arial" w:hAnsi="Arial" w:cs="Arial"/>
                <w:szCs w:val="18"/>
              </w:rPr>
            </w:pPr>
            <w:r w:rsidRPr="004D6382">
              <w:rPr>
                <w:rFonts w:ascii="Arial" w:hAnsi="Arial" w:cs="Arial"/>
                <w:szCs w:val="18"/>
              </w:rPr>
              <w:t xml:space="preserve">ICT Subject lead </w:t>
            </w:r>
            <w:r>
              <w:rPr>
                <w:rFonts w:ascii="Arial" w:hAnsi="Arial" w:cs="Arial"/>
                <w:szCs w:val="18"/>
              </w:rPr>
              <w:t xml:space="preserve">monitoring </w:t>
            </w:r>
          </w:p>
          <w:p w:rsidR="004D6382" w:rsidRDefault="004D6382" w:rsidP="00856332">
            <w:pPr>
              <w:rPr>
                <w:rFonts w:ascii="Arial" w:hAnsi="Arial" w:cs="Arial"/>
                <w:szCs w:val="18"/>
              </w:rPr>
            </w:pPr>
          </w:p>
          <w:p w:rsidR="004D6382" w:rsidRDefault="004D6382" w:rsidP="0085633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SB </w:t>
            </w:r>
            <w:proofErr w:type="spellStart"/>
            <w:r>
              <w:rPr>
                <w:rFonts w:ascii="Arial" w:hAnsi="Arial" w:cs="Arial"/>
                <w:szCs w:val="18"/>
              </w:rPr>
              <w:t>lexia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monitoring</w:t>
            </w:r>
          </w:p>
          <w:p w:rsidR="004D6382" w:rsidRDefault="004D6382" w:rsidP="00856332">
            <w:pPr>
              <w:rPr>
                <w:rFonts w:ascii="Arial" w:hAnsi="Arial" w:cs="Arial"/>
                <w:szCs w:val="18"/>
              </w:rPr>
            </w:pPr>
          </w:p>
          <w:p w:rsidR="004D6382" w:rsidRDefault="004D6382" w:rsidP="0085633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Literacy subject lead monitoring</w:t>
            </w:r>
          </w:p>
          <w:p w:rsidR="004D6382" w:rsidRDefault="004D6382" w:rsidP="00856332">
            <w:pPr>
              <w:rPr>
                <w:rFonts w:ascii="Arial" w:hAnsi="Arial" w:cs="Arial"/>
                <w:szCs w:val="18"/>
              </w:rPr>
            </w:pPr>
          </w:p>
          <w:p w:rsidR="004D6382" w:rsidRDefault="004D6382" w:rsidP="00856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Maths subject lead monitoring</w:t>
            </w:r>
          </w:p>
        </w:tc>
      </w:tr>
      <w:tr w:rsidR="00B12B0A" w:rsidRPr="002954A6" w:rsidTr="0022204E">
        <w:trPr>
          <w:gridAfter w:val="1"/>
          <w:wAfter w:w="105" w:type="dxa"/>
          <w:trHeight w:val="2841"/>
        </w:trPr>
        <w:tc>
          <w:tcPr>
            <w:tcW w:w="2974" w:type="dxa"/>
            <w:tcMar>
              <w:top w:w="57" w:type="dxa"/>
              <w:bottom w:w="57" w:type="dxa"/>
            </w:tcMar>
          </w:tcPr>
          <w:p w:rsidR="00B12B0A" w:rsidRPr="00833A27" w:rsidRDefault="00A42DDE" w:rsidP="00833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A27">
              <w:rPr>
                <w:rFonts w:ascii="Arial" w:hAnsi="Arial" w:cs="Arial"/>
                <w:b/>
                <w:szCs w:val="18"/>
              </w:rPr>
              <w:lastRenderedPageBreak/>
              <w:t>AR to complete online tutori</w:t>
            </w:r>
            <w:r w:rsidR="00833A27" w:rsidRPr="00833A27">
              <w:rPr>
                <w:rFonts w:ascii="Arial" w:hAnsi="Arial" w:cs="Arial"/>
                <w:b/>
                <w:szCs w:val="18"/>
              </w:rPr>
              <w:t>ng 1:1 or 1:2 during Term 3.</w:t>
            </w: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:rsidR="00B12B0A" w:rsidRDefault="00833A27" w:rsidP="00856332">
            <w:pPr>
              <w:rPr>
                <w:rFonts w:ascii="Arial" w:hAnsi="Arial" w:cs="Arial"/>
                <w:sz w:val="18"/>
                <w:szCs w:val="18"/>
              </w:rPr>
            </w:pPr>
            <w:r w:rsidRPr="00A42DDE">
              <w:rPr>
                <w:rFonts w:ascii="Arial" w:hAnsi="Arial" w:cs="Arial"/>
                <w:szCs w:val="18"/>
              </w:rPr>
              <w:t>Y6 pupils</w:t>
            </w:r>
            <w:r>
              <w:rPr>
                <w:rFonts w:ascii="Arial" w:hAnsi="Arial" w:cs="Arial"/>
                <w:szCs w:val="18"/>
              </w:rPr>
              <w:t>, identified through teacher assessment and pupil progress meetings,</w:t>
            </w:r>
            <w:r w:rsidRPr="00A42DDE">
              <w:rPr>
                <w:rFonts w:ascii="Arial" w:hAnsi="Arial" w:cs="Arial"/>
                <w:szCs w:val="18"/>
              </w:rPr>
              <w:t xml:space="preserve"> to address gaps in knowledge and understanding.</w:t>
            </w:r>
          </w:p>
        </w:tc>
        <w:tc>
          <w:tcPr>
            <w:tcW w:w="3830" w:type="dxa"/>
            <w:tcMar>
              <w:top w:w="57" w:type="dxa"/>
              <w:bottom w:w="57" w:type="dxa"/>
            </w:tcMar>
          </w:tcPr>
          <w:p w:rsidR="00B12B0A" w:rsidRDefault="00833A27" w:rsidP="0085633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AR and HJ, Y6 teachers, to identify children with gaps who would benefit from tutoring sessions to achieve ARE at the end of Y6.</w:t>
            </w:r>
          </w:p>
          <w:p w:rsidR="00833A27" w:rsidRDefault="00833A27" w:rsidP="00856332">
            <w:pPr>
              <w:rPr>
                <w:rFonts w:ascii="Arial" w:hAnsi="Arial" w:cs="Arial"/>
                <w:szCs w:val="18"/>
              </w:rPr>
            </w:pPr>
          </w:p>
          <w:p w:rsidR="00833A27" w:rsidRPr="00833A27" w:rsidRDefault="00833A27" w:rsidP="0085633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AR to plan and teach 30minute 1:1 or 1:2 tutoring sessions remotely each afternoon.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B12B0A" w:rsidRDefault="006C5FAD" w:rsidP="00856332">
            <w:pPr>
              <w:rPr>
                <w:rFonts w:ascii="Arial" w:hAnsi="Arial" w:cs="Arial"/>
                <w:sz w:val="18"/>
                <w:szCs w:val="18"/>
              </w:rPr>
            </w:pPr>
            <w:r w:rsidRPr="00D355B6">
              <w:rPr>
                <w:rFonts w:ascii="Arial" w:hAnsi="Arial" w:cs="Arial"/>
                <w:szCs w:val="18"/>
              </w:rPr>
              <w:t>£1000</w:t>
            </w:r>
          </w:p>
        </w:tc>
        <w:tc>
          <w:tcPr>
            <w:tcW w:w="2974" w:type="dxa"/>
            <w:shd w:val="clear" w:color="auto" w:fill="auto"/>
          </w:tcPr>
          <w:p w:rsidR="00B12B0A" w:rsidRPr="006C5FAD" w:rsidRDefault="006C5FAD" w:rsidP="00675642">
            <w:pPr>
              <w:rPr>
                <w:rFonts w:ascii="Arial" w:hAnsi="Arial" w:cs="Arial"/>
                <w:szCs w:val="18"/>
              </w:rPr>
            </w:pPr>
            <w:r w:rsidRPr="006C5FAD">
              <w:rPr>
                <w:rFonts w:ascii="Arial" w:hAnsi="Arial" w:cs="Arial"/>
                <w:szCs w:val="18"/>
              </w:rPr>
              <w:t>Review of</w:t>
            </w:r>
            <w:r w:rsidR="00D355B6">
              <w:rPr>
                <w:rFonts w:ascii="Arial" w:hAnsi="Arial" w:cs="Arial"/>
                <w:szCs w:val="18"/>
              </w:rPr>
              <w:t xml:space="preserve"> teacher</w:t>
            </w:r>
            <w:r w:rsidRPr="006C5FAD">
              <w:rPr>
                <w:rFonts w:ascii="Arial" w:hAnsi="Arial" w:cs="Arial"/>
                <w:szCs w:val="18"/>
              </w:rPr>
              <w:t xml:space="preserve"> data at end of Term 3</w:t>
            </w:r>
          </w:p>
          <w:p w:rsidR="006C5FAD" w:rsidRPr="006C5FAD" w:rsidRDefault="006C5FAD" w:rsidP="00675642">
            <w:pPr>
              <w:rPr>
                <w:rFonts w:ascii="Arial" w:hAnsi="Arial" w:cs="Arial"/>
                <w:szCs w:val="18"/>
              </w:rPr>
            </w:pPr>
          </w:p>
          <w:p w:rsidR="006C5FAD" w:rsidRDefault="006C5FAD" w:rsidP="00675642">
            <w:pPr>
              <w:rPr>
                <w:rFonts w:ascii="Arial" w:hAnsi="Arial" w:cs="Arial"/>
                <w:sz w:val="18"/>
                <w:szCs w:val="18"/>
              </w:rPr>
            </w:pPr>
            <w:r w:rsidRPr="006C5FAD">
              <w:rPr>
                <w:rFonts w:ascii="Arial" w:hAnsi="Arial" w:cs="Arial"/>
                <w:szCs w:val="18"/>
              </w:rPr>
              <w:t>Pupil Progress meetings</w:t>
            </w:r>
          </w:p>
        </w:tc>
      </w:tr>
      <w:tr w:rsidR="006D54FA" w:rsidTr="00C375BB">
        <w:trPr>
          <w:gridAfter w:val="1"/>
          <w:wAfter w:w="105" w:type="dxa"/>
          <w:trHeight w:val="2841"/>
        </w:trPr>
        <w:tc>
          <w:tcPr>
            <w:tcW w:w="2974" w:type="dxa"/>
            <w:tcMar>
              <w:top w:w="57" w:type="dxa"/>
              <w:bottom w:w="57" w:type="dxa"/>
            </w:tcMar>
          </w:tcPr>
          <w:p w:rsidR="006D54FA" w:rsidRPr="00833A27" w:rsidRDefault="006D54FA" w:rsidP="006D54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54FA">
              <w:rPr>
                <w:rFonts w:ascii="Arial" w:hAnsi="Arial" w:cs="Arial"/>
                <w:b/>
                <w:szCs w:val="18"/>
              </w:rPr>
              <w:t xml:space="preserve">Additional Year 5 teacher for </w:t>
            </w:r>
            <w:r>
              <w:rPr>
                <w:rFonts w:ascii="Arial" w:hAnsi="Arial" w:cs="Arial"/>
                <w:b/>
                <w:szCs w:val="18"/>
              </w:rPr>
              <w:t>children working significantly below A</w:t>
            </w:r>
            <w:r w:rsidR="00A85BF1">
              <w:rPr>
                <w:rFonts w:ascii="Arial" w:hAnsi="Arial" w:cs="Arial"/>
                <w:b/>
                <w:szCs w:val="18"/>
              </w:rPr>
              <w:t xml:space="preserve">ge </w:t>
            </w:r>
            <w:r>
              <w:rPr>
                <w:rFonts w:ascii="Arial" w:hAnsi="Arial" w:cs="Arial"/>
                <w:b/>
                <w:szCs w:val="18"/>
              </w:rPr>
              <w:t>R</w:t>
            </w:r>
            <w:r w:rsidR="00A85BF1">
              <w:rPr>
                <w:rFonts w:ascii="Arial" w:hAnsi="Arial" w:cs="Arial"/>
                <w:b/>
                <w:szCs w:val="18"/>
              </w:rPr>
              <w:t xml:space="preserve">elated </w:t>
            </w:r>
            <w:r>
              <w:rPr>
                <w:rFonts w:ascii="Arial" w:hAnsi="Arial" w:cs="Arial"/>
                <w:b/>
                <w:szCs w:val="18"/>
              </w:rPr>
              <w:t>E</w:t>
            </w:r>
            <w:r w:rsidR="00A85BF1">
              <w:rPr>
                <w:rFonts w:ascii="Arial" w:hAnsi="Arial" w:cs="Arial"/>
                <w:b/>
                <w:szCs w:val="18"/>
              </w:rPr>
              <w:t xml:space="preserve">xpectations to enable them to make rapid progress towards ARE </w:t>
            </w: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:rsidR="006D54FA" w:rsidRDefault="004874AD" w:rsidP="00C375BB">
            <w:pPr>
              <w:rPr>
                <w:rFonts w:ascii="Arial" w:hAnsi="Arial" w:cs="Arial"/>
                <w:sz w:val="18"/>
                <w:szCs w:val="18"/>
              </w:rPr>
            </w:pPr>
            <w:r w:rsidRPr="004874AD">
              <w:rPr>
                <w:rFonts w:ascii="Arial" w:hAnsi="Arial" w:cs="Arial"/>
                <w:szCs w:val="18"/>
              </w:rPr>
              <w:t>Year 5 pupils</w:t>
            </w:r>
            <w:r w:rsidR="00B24DFD">
              <w:rPr>
                <w:rFonts w:ascii="Arial" w:hAnsi="Arial" w:cs="Arial"/>
                <w:szCs w:val="18"/>
              </w:rPr>
              <w:t>, identified through Term 1 data,</w:t>
            </w:r>
            <w:r w:rsidRPr="004874AD">
              <w:rPr>
                <w:rFonts w:ascii="Arial" w:hAnsi="Arial" w:cs="Arial"/>
                <w:szCs w:val="18"/>
              </w:rPr>
              <w:t xml:space="preserve"> who</w:t>
            </w:r>
            <w:r>
              <w:rPr>
                <w:rFonts w:ascii="Arial" w:hAnsi="Arial" w:cs="Arial"/>
                <w:szCs w:val="18"/>
              </w:rPr>
              <w:t xml:space="preserve"> are not working within ARE for Year 5 and require a rapid, teacher led, intervention in Reading, Writing and Maths.</w:t>
            </w:r>
          </w:p>
        </w:tc>
        <w:tc>
          <w:tcPr>
            <w:tcW w:w="3830" w:type="dxa"/>
            <w:tcMar>
              <w:top w:w="57" w:type="dxa"/>
              <w:bottom w:w="57" w:type="dxa"/>
            </w:tcMar>
          </w:tcPr>
          <w:p w:rsidR="006D54FA" w:rsidRDefault="00B47105" w:rsidP="00C375B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Additional Year 5 class teacher to </w:t>
            </w:r>
            <w:r w:rsidR="006B15AD">
              <w:rPr>
                <w:rFonts w:ascii="Arial" w:hAnsi="Arial" w:cs="Arial"/>
                <w:szCs w:val="18"/>
              </w:rPr>
              <w:t>plan a tailored curriculum for children which addresses key skills needed and addresses gaps in the children’s learning. To include: phonics, writing and maths.</w:t>
            </w:r>
          </w:p>
          <w:p w:rsidR="000C735A" w:rsidRDefault="000C735A" w:rsidP="00C375BB">
            <w:pPr>
              <w:rPr>
                <w:rFonts w:ascii="Arial" w:hAnsi="Arial" w:cs="Arial"/>
                <w:szCs w:val="18"/>
              </w:rPr>
            </w:pPr>
          </w:p>
          <w:p w:rsidR="000C735A" w:rsidRPr="00833A27" w:rsidRDefault="000C735A" w:rsidP="00C375B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CT to work with children during morning sessions teaching tailored curriculum in a small group situation with focused feedback.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6D54FA" w:rsidRDefault="007F0590" w:rsidP="00C37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£28000</w:t>
            </w:r>
          </w:p>
        </w:tc>
        <w:tc>
          <w:tcPr>
            <w:tcW w:w="2974" w:type="dxa"/>
            <w:shd w:val="clear" w:color="auto" w:fill="auto"/>
          </w:tcPr>
          <w:p w:rsidR="0020771A" w:rsidRPr="000F68ED" w:rsidRDefault="0020771A" w:rsidP="0020771A">
            <w:pPr>
              <w:rPr>
                <w:rFonts w:ascii="Arial" w:hAnsi="Arial" w:cs="Arial"/>
                <w:szCs w:val="18"/>
              </w:rPr>
            </w:pPr>
            <w:r w:rsidRPr="0020771A">
              <w:rPr>
                <w:rFonts w:ascii="Arial" w:hAnsi="Arial" w:cs="Arial"/>
                <w:b/>
                <w:szCs w:val="18"/>
              </w:rPr>
              <w:t>Termly through</w:t>
            </w:r>
            <w:r w:rsidRPr="000F68ED">
              <w:rPr>
                <w:rFonts w:ascii="Arial" w:hAnsi="Arial" w:cs="Arial"/>
                <w:szCs w:val="18"/>
              </w:rPr>
              <w:t>:</w:t>
            </w:r>
          </w:p>
          <w:p w:rsidR="0020771A" w:rsidRPr="000F68ED" w:rsidRDefault="0020771A" w:rsidP="0020771A">
            <w:pPr>
              <w:rPr>
                <w:rFonts w:ascii="Arial" w:hAnsi="Arial" w:cs="Arial"/>
                <w:szCs w:val="18"/>
              </w:rPr>
            </w:pPr>
          </w:p>
          <w:p w:rsidR="0020771A" w:rsidRPr="000F68ED" w:rsidRDefault="0020771A" w:rsidP="0020771A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Data analysis</w:t>
            </w:r>
          </w:p>
          <w:p w:rsidR="0020771A" w:rsidRPr="000F68ED" w:rsidRDefault="0020771A" w:rsidP="0020771A">
            <w:pPr>
              <w:rPr>
                <w:rFonts w:ascii="Arial" w:hAnsi="Arial" w:cs="Arial"/>
                <w:szCs w:val="18"/>
              </w:rPr>
            </w:pPr>
          </w:p>
          <w:p w:rsidR="0020771A" w:rsidRPr="000F68ED" w:rsidRDefault="0020771A" w:rsidP="0020771A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Pupil progress meetings</w:t>
            </w:r>
          </w:p>
          <w:p w:rsidR="0020771A" w:rsidRPr="000F68ED" w:rsidRDefault="0020771A" w:rsidP="0020771A">
            <w:pPr>
              <w:rPr>
                <w:rFonts w:ascii="Arial" w:hAnsi="Arial" w:cs="Arial"/>
                <w:szCs w:val="18"/>
              </w:rPr>
            </w:pPr>
          </w:p>
          <w:p w:rsidR="0020771A" w:rsidRPr="000F68ED" w:rsidRDefault="0020771A" w:rsidP="0020771A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Lesson Observations</w:t>
            </w:r>
          </w:p>
          <w:p w:rsidR="0020771A" w:rsidRPr="000F68ED" w:rsidRDefault="0020771A" w:rsidP="0020771A">
            <w:pPr>
              <w:rPr>
                <w:rFonts w:ascii="Arial" w:hAnsi="Arial" w:cs="Arial"/>
                <w:szCs w:val="18"/>
              </w:rPr>
            </w:pPr>
          </w:p>
          <w:p w:rsidR="0020771A" w:rsidRDefault="0020771A" w:rsidP="0020771A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Book looks</w:t>
            </w:r>
          </w:p>
          <w:p w:rsidR="0020771A" w:rsidRPr="000F68ED" w:rsidRDefault="0020771A" w:rsidP="0020771A">
            <w:pPr>
              <w:rPr>
                <w:rFonts w:ascii="Arial" w:hAnsi="Arial" w:cs="Arial"/>
                <w:szCs w:val="18"/>
              </w:rPr>
            </w:pPr>
          </w:p>
          <w:p w:rsidR="0020771A" w:rsidRDefault="0020771A" w:rsidP="0020771A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Monitoring by</w:t>
            </w:r>
            <w:r>
              <w:rPr>
                <w:rFonts w:ascii="Arial" w:hAnsi="Arial" w:cs="Arial"/>
                <w:szCs w:val="18"/>
              </w:rPr>
              <w:t xml:space="preserve"> literacy</w:t>
            </w:r>
            <w:r w:rsidRPr="000F68ED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and maths </w:t>
            </w:r>
            <w:r w:rsidRPr="000F68ED">
              <w:rPr>
                <w:rFonts w:ascii="Arial" w:hAnsi="Arial" w:cs="Arial"/>
                <w:szCs w:val="18"/>
              </w:rPr>
              <w:t>subject leaders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6D54FA" w:rsidRDefault="006D54FA" w:rsidP="00C375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BF1" w:rsidTr="00C375BB">
        <w:trPr>
          <w:gridAfter w:val="1"/>
          <w:wAfter w:w="105" w:type="dxa"/>
          <w:trHeight w:val="2841"/>
        </w:trPr>
        <w:tc>
          <w:tcPr>
            <w:tcW w:w="2974" w:type="dxa"/>
            <w:tcMar>
              <w:top w:w="57" w:type="dxa"/>
              <w:bottom w:w="57" w:type="dxa"/>
            </w:tcMar>
          </w:tcPr>
          <w:p w:rsidR="00A85BF1" w:rsidRPr="00833A27" w:rsidRDefault="008339AE" w:rsidP="00C375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9AE">
              <w:rPr>
                <w:rFonts w:ascii="Arial" w:hAnsi="Arial" w:cs="Arial"/>
                <w:b/>
                <w:szCs w:val="18"/>
              </w:rPr>
              <w:lastRenderedPageBreak/>
              <w:t>Third Space Maths online Tutoring Programme</w:t>
            </w: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:rsidR="00A85BF1" w:rsidRPr="008339AE" w:rsidRDefault="00770CF7" w:rsidP="00770CF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 Y</w:t>
            </w:r>
            <w:r w:rsidR="008339AE">
              <w:rPr>
                <w:rFonts w:ascii="Arial" w:hAnsi="Arial" w:cs="Arial"/>
                <w:szCs w:val="18"/>
              </w:rPr>
              <w:t xml:space="preserve">ear 4 children identified through teacher assessment </w:t>
            </w:r>
            <w:r w:rsidR="00CD6596">
              <w:rPr>
                <w:rFonts w:ascii="Arial" w:hAnsi="Arial" w:cs="Arial"/>
                <w:szCs w:val="18"/>
              </w:rPr>
              <w:t>and testing to be working below Age Related expectations.</w:t>
            </w:r>
          </w:p>
        </w:tc>
        <w:tc>
          <w:tcPr>
            <w:tcW w:w="3830" w:type="dxa"/>
            <w:tcMar>
              <w:top w:w="57" w:type="dxa"/>
              <w:bottom w:w="57" w:type="dxa"/>
            </w:tcMar>
          </w:tcPr>
          <w:p w:rsidR="00A85BF1" w:rsidRDefault="00770CF7" w:rsidP="00770CF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Children to take part in two terms of after school 1:1 tutoring sessions during Terms 2 and 3.</w:t>
            </w:r>
          </w:p>
          <w:p w:rsidR="00770CF7" w:rsidRDefault="00770CF7" w:rsidP="00770CF7">
            <w:pPr>
              <w:rPr>
                <w:rFonts w:ascii="Arial" w:hAnsi="Arial" w:cs="Arial"/>
                <w:szCs w:val="18"/>
              </w:rPr>
            </w:pPr>
          </w:p>
          <w:p w:rsidR="00770CF7" w:rsidRPr="00833A27" w:rsidRDefault="00770CF7" w:rsidP="00770CF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They will take a base line test and a qualified tutor will then tailor lessons to address gaps in learning and misconceptions for pupils.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A85BF1" w:rsidRDefault="008339AE" w:rsidP="00C375BB">
            <w:pPr>
              <w:rPr>
                <w:rFonts w:ascii="Arial" w:hAnsi="Arial" w:cs="Arial"/>
                <w:sz w:val="18"/>
                <w:szCs w:val="18"/>
              </w:rPr>
            </w:pPr>
            <w:r w:rsidRPr="008339AE">
              <w:rPr>
                <w:rFonts w:ascii="Arial" w:hAnsi="Arial" w:cs="Arial"/>
                <w:szCs w:val="18"/>
              </w:rPr>
              <w:t>£1220</w:t>
            </w:r>
            <w:r>
              <w:rPr>
                <w:rFonts w:ascii="Arial" w:hAnsi="Arial" w:cs="Arial"/>
                <w:szCs w:val="18"/>
              </w:rPr>
              <w:t xml:space="preserve"> per 2 terms</w:t>
            </w:r>
          </w:p>
        </w:tc>
        <w:tc>
          <w:tcPr>
            <w:tcW w:w="2974" w:type="dxa"/>
            <w:shd w:val="clear" w:color="auto" w:fill="auto"/>
          </w:tcPr>
          <w:p w:rsidR="00657062" w:rsidRPr="000F68ED" w:rsidRDefault="00657062" w:rsidP="00657062">
            <w:pPr>
              <w:rPr>
                <w:rFonts w:ascii="Arial" w:hAnsi="Arial" w:cs="Arial"/>
                <w:szCs w:val="18"/>
              </w:rPr>
            </w:pPr>
            <w:r w:rsidRPr="0020771A">
              <w:rPr>
                <w:rFonts w:ascii="Arial" w:hAnsi="Arial" w:cs="Arial"/>
                <w:b/>
                <w:szCs w:val="18"/>
              </w:rPr>
              <w:t>Termly through</w:t>
            </w:r>
            <w:r w:rsidRPr="000F68ED">
              <w:rPr>
                <w:rFonts w:ascii="Arial" w:hAnsi="Arial" w:cs="Arial"/>
                <w:szCs w:val="18"/>
              </w:rPr>
              <w:t>:</w:t>
            </w:r>
          </w:p>
          <w:p w:rsidR="00657062" w:rsidRPr="000F68ED" w:rsidRDefault="00657062" w:rsidP="00657062">
            <w:pPr>
              <w:rPr>
                <w:rFonts w:ascii="Arial" w:hAnsi="Arial" w:cs="Arial"/>
                <w:szCs w:val="18"/>
              </w:rPr>
            </w:pPr>
          </w:p>
          <w:p w:rsidR="00657062" w:rsidRPr="000F68ED" w:rsidRDefault="00657062" w:rsidP="00657062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Data analysis</w:t>
            </w:r>
          </w:p>
          <w:p w:rsidR="00657062" w:rsidRPr="000F68ED" w:rsidRDefault="00657062" w:rsidP="00657062">
            <w:pPr>
              <w:rPr>
                <w:rFonts w:ascii="Arial" w:hAnsi="Arial" w:cs="Arial"/>
                <w:szCs w:val="18"/>
              </w:rPr>
            </w:pPr>
          </w:p>
          <w:p w:rsidR="00657062" w:rsidRPr="000F68ED" w:rsidRDefault="00657062" w:rsidP="00657062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Pupil progress meetings</w:t>
            </w:r>
          </w:p>
          <w:p w:rsidR="00657062" w:rsidRPr="000F68ED" w:rsidRDefault="00657062" w:rsidP="00657062">
            <w:pPr>
              <w:rPr>
                <w:rFonts w:ascii="Arial" w:hAnsi="Arial" w:cs="Arial"/>
                <w:szCs w:val="18"/>
              </w:rPr>
            </w:pPr>
          </w:p>
          <w:p w:rsidR="00657062" w:rsidRPr="000F68ED" w:rsidRDefault="00657062" w:rsidP="0065706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Tutoring session</w:t>
            </w:r>
            <w:r w:rsidRPr="000F68ED">
              <w:rPr>
                <w:rFonts w:ascii="Arial" w:hAnsi="Arial" w:cs="Arial"/>
                <w:szCs w:val="18"/>
              </w:rPr>
              <w:t xml:space="preserve"> Observations</w:t>
            </w:r>
          </w:p>
          <w:p w:rsidR="00657062" w:rsidRPr="000F68ED" w:rsidRDefault="00657062" w:rsidP="00657062">
            <w:pPr>
              <w:rPr>
                <w:rFonts w:ascii="Arial" w:hAnsi="Arial" w:cs="Arial"/>
                <w:szCs w:val="18"/>
              </w:rPr>
            </w:pPr>
          </w:p>
          <w:p w:rsidR="00657062" w:rsidRDefault="00657062" w:rsidP="00657062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Book looks</w:t>
            </w:r>
          </w:p>
          <w:p w:rsidR="00657062" w:rsidRPr="000F68ED" w:rsidRDefault="00657062" w:rsidP="00657062">
            <w:pPr>
              <w:rPr>
                <w:rFonts w:ascii="Arial" w:hAnsi="Arial" w:cs="Arial"/>
                <w:szCs w:val="18"/>
              </w:rPr>
            </w:pPr>
          </w:p>
          <w:p w:rsidR="00657062" w:rsidRDefault="00657062" w:rsidP="00657062">
            <w:pPr>
              <w:rPr>
                <w:rFonts w:ascii="Arial" w:hAnsi="Arial" w:cs="Arial"/>
                <w:szCs w:val="18"/>
              </w:rPr>
            </w:pPr>
            <w:r w:rsidRPr="000F68ED">
              <w:rPr>
                <w:rFonts w:ascii="Arial" w:hAnsi="Arial" w:cs="Arial"/>
                <w:szCs w:val="18"/>
              </w:rPr>
              <w:t>Monitoring by</w:t>
            </w:r>
            <w:r>
              <w:rPr>
                <w:rFonts w:ascii="Arial" w:hAnsi="Arial" w:cs="Arial"/>
                <w:szCs w:val="18"/>
              </w:rPr>
              <w:t xml:space="preserve"> maths </w:t>
            </w:r>
            <w:r w:rsidRPr="000F68ED">
              <w:rPr>
                <w:rFonts w:ascii="Arial" w:hAnsi="Arial" w:cs="Arial"/>
                <w:szCs w:val="18"/>
              </w:rPr>
              <w:t>subject leaders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A85BF1" w:rsidRDefault="00A85BF1" w:rsidP="00C375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6B7" w:rsidRDefault="002956B7" w:rsidP="00C375BB">
            <w:pPr>
              <w:rPr>
                <w:rFonts w:ascii="Arial" w:hAnsi="Arial" w:cs="Arial"/>
                <w:sz w:val="18"/>
                <w:szCs w:val="18"/>
              </w:rPr>
            </w:pPr>
            <w:r w:rsidRPr="002956B7">
              <w:rPr>
                <w:rFonts w:ascii="Arial" w:hAnsi="Arial" w:cs="Arial"/>
                <w:szCs w:val="18"/>
              </w:rPr>
              <w:t>Pupil voice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</w:tblGrid>
      <w:tr w:rsidR="006F1739" w:rsidTr="006F1739">
        <w:tc>
          <w:tcPr>
            <w:tcW w:w="2972" w:type="dxa"/>
          </w:tcPr>
          <w:p w:rsidR="006F1739" w:rsidRDefault="006F1739" w:rsidP="003A1AC9">
            <w:r>
              <w:t>Total Cost :</w:t>
            </w:r>
          </w:p>
        </w:tc>
        <w:tc>
          <w:tcPr>
            <w:tcW w:w="2126" w:type="dxa"/>
          </w:tcPr>
          <w:p w:rsidR="006F1739" w:rsidRDefault="006F1739" w:rsidP="003A1AC9">
            <w:r>
              <w:t>£</w:t>
            </w:r>
            <w:r w:rsidR="00C51F6F">
              <w:t>59,131</w:t>
            </w:r>
            <w:bookmarkStart w:id="0" w:name="_GoBack"/>
            <w:bookmarkEnd w:id="0"/>
          </w:p>
        </w:tc>
      </w:tr>
    </w:tbl>
    <w:p w:rsidR="003A1AC9" w:rsidRDefault="003A1AC9" w:rsidP="003A1AC9"/>
    <w:p w:rsidR="003A1AC9" w:rsidRDefault="003A1AC9" w:rsidP="003A1AC9">
      <w:r>
        <w:br w:type="page"/>
      </w:r>
    </w:p>
    <w:p w:rsidR="0034488B" w:rsidRDefault="0034488B" w:rsidP="003A1AC9">
      <w:pPr>
        <w:rPr>
          <w:rFonts w:ascii="Arial" w:hAnsi="Arial" w:cs="Arial"/>
        </w:rPr>
      </w:pPr>
    </w:p>
    <w:p w:rsidR="0034488B" w:rsidRPr="002954A6" w:rsidRDefault="0034488B" w:rsidP="003A1AC9">
      <w:pPr>
        <w:rPr>
          <w:rFonts w:ascii="Arial" w:hAnsi="Arial" w:cs="Arial"/>
        </w:rPr>
      </w:pPr>
    </w:p>
    <w:p w:rsidR="003A1AC9" w:rsidRDefault="003A1AC9" w:rsidP="003A1AC9"/>
    <w:p w:rsidR="003A1AC9" w:rsidRPr="00AE78F2" w:rsidRDefault="003A1AC9" w:rsidP="003A1AC9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DA4D2A" w:rsidRDefault="00DA4D2A"/>
    <w:p w:rsidR="00DA4D2A" w:rsidRDefault="00DA4D2A" w:rsidP="00DA4D2A"/>
    <w:p w:rsidR="009238F5" w:rsidRPr="00DA4D2A" w:rsidRDefault="00DA4D2A" w:rsidP="00DA4D2A">
      <w:pPr>
        <w:tabs>
          <w:tab w:val="left" w:pos="4993"/>
        </w:tabs>
      </w:pPr>
      <w:r>
        <w:tab/>
      </w:r>
    </w:p>
    <w:sectPr w:rsidR="009238F5" w:rsidRPr="00DA4D2A" w:rsidSect="003A1AC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5C" w:rsidRDefault="00F8455C" w:rsidP="003A1AC9">
      <w:r>
        <w:separator/>
      </w:r>
    </w:p>
  </w:endnote>
  <w:endnote w:type="continuationSeparator" w:id="0">
    <w:p w:rsidR="00F8455C" w:rsidRDefault="00F8455C" w:rsidP="003A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5C" w:rsidRDefault="00F8455C" w:rsidP="003A1AC9">
      <w:r>
        <w:separator/>
      </w:r>
    </w:p>
  </w:footnote>
  <w:footnote w:type="continuationSeparator" w:id="0">
    <w:p w:rsidR="00F8455C" w:rsidRDefault="00F8455C" w:rsidP="003A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5C" w:rsidRDefault="00F8455C">
    <w:pPr>
      <w:pStyle w:val="Header"/>
    </w:pPr>
    <w:r>
      <w:rPr>
        <w:noProof/>
        <w:lang w:eastAsia="en-GB"/>
      </w:rPr>
      <w:drawing>
        <wp:inline distT="0" distB="0" distL="0" distR="0">
          <wp:extent cx="3268509" cy="113852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854" cy="1138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1777" w:hanging="360"/>
      </w:p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DCB339B"/>
    <w:multiLevelType w:val="hybridMultilevel"/>
    <w:tmpl w:val="533C7C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7F68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165DC9"/>
    <w:multiLevelType w:val="hybridMultilevel"/>
    <w:tmpl w:val="3BEADAB0"/>
    <w:lvl w:ilvl="0" w:tplc="371473D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C9"/>
    <w:rsid w:val="00000D0F"/>
    <w:rsid w:val="00006E29"/>
    <w:rsid w:val="0001269A"/>
    <w:rsid w:val="00017C55"/>
    <w:rsid w:val="000214EC"/>
    <w:rsid w:val="00024429"/>
    <w:rsid w:val="00027323"/>
    <w:rsid w:val="000310AF"/>
    <w:rsid w:val="000352B3"/>
    <w:rsid w:val="00041327"/>
    <w:rsid w:val="000448EF"/>
    <w:rsid w:val="00051AE7"/>
    <w:rsid w:val="0005248C"/>
    <w:rsid w:val="00056AC6"/>
    <w:rsid w:val="000620DF"/>
    <w:rsid w:val="00066B86"/>
    <w:rsid w:val="00091B87"/>
    <w:rsid w:val="0009644A"/>
    <w:rsid w:val="000A1DF5"/>
    <w:rsid w:val="000B61FF"/>
    <w:rsid w:val="000B6BFB"/>
    <w:rsid w:val="000C168C"/>
    <w:rsid w:val="000C622E"/>
    <w:rsid w:val="000C735A"/>
    <w:rsid w:val="000C78EF"/>
    <w:rsid w:val="000D19B1"/>
    <w:rsid w:val="000D21D4"/>
    <w:rsid w:val="000E0F6B"/>
    <w:rsid w:val="000E3F0F"/>
    <w:rsid w:val="000F68ED"/>
    <w:rsid w:val="000F79F3"/>
    <w:rsid w:val="001101C6"/>
    <w:rsid w:val="00113E1B"/>
    <w:rsid w:val="00121D55"/>
    <w:rsid w:val="00122360"/>
    <w:rsid w:val="00124359"/>
    <w:rsid w:val="00133747"/>
    <w:rsid w:val="00137C2E"/>
    <w:rsid w:val="00140E21"/>
    <w:rsid w:val="00141261"/>
    <w:rsid w:val="001445DF"/>
    <w:rsid w:val="00150BE1"/>
    <w:rsid w:val="00156512"/>
    <w:rsid w:val="001600AE"/>
    <w:rsid w:val="00162EAB"/>
    <w:rsid w:val="001635E3"/>
    <w:rsid w:val="001838FF"/>
    <w:rsid w:val="001A1895"/>
    <w:rsid w:val="001A2983"/>
    <w:rsid w:val="001A2E5E"/>
    <w:rsid w:val="001D780F"/>
    <w:rsid w:val="001D7A7E"/>
    <w:rsid w:val="00204201"/>
    <w:rsid w:val="00205C03"/>
    <w:rsid w:val="002061E8"/>
    <w:rsid w:val="0020771A"/>
    <w:rsid w:val="00212D05"/>
    <w:rsid w:val="0022204E"/>
    <w:rsid w:val="00223308"/>
    <w:rsid w:val="002258E0"/>
    <w:rsid w:val="00225D22"/>
    <w:rsid w:val="00226078"/>
    <w:rsid w:val="00254EA2"/>
    <w:rsid w:val="002652D1"/>
    <w:rsid w:val="00270244"/>
    <w:rsid w:val="002847E7"/>
    <w:rsid w:val="00284D87"/>
    <w:rsid w:val="0029232A"/>
    <w:rsid w:val="002944AA"/>
    <w:rsid w:val="002956B7"/>
    <w:rsid w:val="002B530A"/>
    <w:rsid w:val="002B64E9"/>
    <w:rsid w:val="002C1463"/>
    <w:rsid w:val="002C3682"/>
    <w:rsid w:val="002D2F18"/>
    <w:rsid w:val="002D5190"/>
    <w:rsid w:val="002E07C5"/>
    <w:rsid w:val="002E6BBC"/>
    <w:rsid w:val="002F1917"/>
    <w:rsid w:val="002F713A"/>
    <w:rsid w:val="003030BE"/>
    <w:rsid w:val="003046CE"/>
    <w:rsid w:val="00306BE7"/>
    <w:rsid w:val="00322F9D"/>
    <w:rsid w:val="0032776A"/>
    <w:rsid w:val="003415C9"/>
    <w:rsid w:val="0034488B"/>
    <w:rsid w:val="003453D9"/>
    <w:rsid w:val="00345FDE"/>
    <w:rsid w:val="00346587"/>
    <w:rsid w:val="00347509"/>
    <w:rsid w:val="003666A5"/>
    <w:rsid w:val="00375249"/>
    <w:rsid w:val="00377F9C"/>
    <w:rsid w:val="0038050B"/>
    <w:rsid w:val="00384E30"/>
    <w:rsid w:val="003851DF"/>
    <w:rsid w:val="00392484"/>
    <w:rsid w:val="00394CE3"/>
    <w:rsid w:val="00396FD8"/>
    <w:rsid w:val="003A1AC9"/>
    <w:rsid w:val="003A6154"/>
    <w:rsid w:val="003B0EC3"/>
    <w:rsid w:val="003B298D"/>
    <w:rsid w:val="003B630A"/>
    <w:rsid w:val="003B71C5"/>
    <w:rsid w:val="003D11BC"/>
    <w:rsid w:val="003E1639"/>
    <w:rsid w:val="003E410C"/>
    <w:rsid w:val="003E5449"/>
    <w:rsid w:val="003E587A"/>
    <w:rsid w:val="003F3C40"/>
    <w:rsid w:val="004002A3"/>
    <w:rsid w:val="00411230"/>
    <w:rsid w:val="00445082"/>
    <w:rsid w:val="00447DA1"/>
    <w:rsid w:val="0045182D"/>
    <w:rsid w:val="0045296E"/>
    <w:rsid w:val="0045360B"/>
    <w:rsid w:val="004543F0"/>
    <w:rsid w:val="00454471"/>
    <w:rsid w:val="00476146"/>
    <w:rsid w:val="00476E19"/>
    <w:rsid w:val="004820B0"/>
    <w:rsid w:val="004874AD"/>
    <w:rsid w:val="00487D6B"/>
    <w:rsid w:val="00490481"/>
    <w:rsid w:val="004928D6"/>
    <w:rsid w:val="00496F81"/>
    <w:rsid w:val="004A08E9"/>
    <w:rsid w:val="004A26E8"/>
    <w:rsid w:val="004A469F"/>
    <w:rsid w:val="004B0DF5"/>
    <w:rsid w:val="004B7D8F"/>
    <w:rsid w:val="004C46F7"/>
    <w:rsid w:val="004D6382"/>
    <w:rsid w:val="004F754B"/>
    <w:rsid w:val="005001BD"/>
    <w:rsid w:val="005010CE"/>
    <w:rsid w:val="00501E26"/>
    <w:rsid w:val="00504E9D"/>
    <w:rsid w:val="00520290"/>
    <w:rsid w:val="0052601C"/>
    <w:rsid w:val="005435CE"/>
    <w:rsid w:val="00544411"/>
    <w:rsid w:val="005603C4"/>
    <w:rsid w:val="00570184"/>
    <w:rsid w:val="00574CF4"/>
    <w:rsid w:val="00583F63"/>
    <w:rsid w:val="00591FCB"/>
    <w:rsid w:val="00592EF1"/>
    <w:rsid w:val="00595849"/>
    <w:rsid w:val="005A6960"/>
    <w:rsid w:val="005B431E"/>
    <w:rsid w:val="005C2C88"/>
    <w:rsid w:val="005C63C4"/>
    <w:rsid w:val="005D7D3D"/>
    <w:rsid w:val="005E3419"/>
    <w:rsid w:val="005E69E9"/>
    <w:rsid w:val="005F0BDE"/>
    <w:rsid w:val="005F71D2"/>
    <w:rsid w:val="00600FB3"/>
    <w:rsid w:val="006017E7"/>
    <w:rsid w:val="0060749E"/>
    <w:rsid w:val="006152E0"/>
    <w:rsid w:val="00615872"/>
    <w:rsid w:val="00621D6F"/>
    <w:rsid w:val="00633A1F"/>
    <w:rsid w:val="00634ED7"/>
    <w:rsid w:val="006522BA"/>
    <w:rsid w:val="00654203"/>
    <w:rsid w:val="00657062"/>
    <w:rsid w:val="0066300F"/>
    <w:rsid w:val="00673D5D"/>
    <w:rsid w:val="00675642"/>
    <w:rsid w:val="00675D77"/>
    <w:rsid w:val="00676416"/>
    <w:rsid w:val="00680437"/>
    <w:rsid w:val="00693444"/>
    <w:rsid w:val="00693CF3"/>
    <w:rsid w:val="00697208"/>
    <w:rsid w:val="006B15AD"/>
    <w:rsid w:val="006B17E1"/>
    <w:rsid w:val="006B2432"/>
    <w:rsid w:val="006C5DDB"/>
    <w:rsid w:val="006C5FAD"/>
    <w:rsid w:val="006D202D"/>
    <w:rsid w:val="006D54FA"/>
    <w:rsid w:val="006E36A1"/>
    <w:rsid w:val="006F1739"/>
    <w:rsid w:val="00717E1D"/>
    <w:rsid w:val="0072731C"/>
    <w:rsid w:val="00734F13"/>
    <w:rsid w:val="00737E8A"/>
    <w:rsid w:val="00741385"/>
    <w:rsid w:val="00757AC7"/>
    <w:rsid w:val="0076402D"/>
    <w:rsid w:val="00770CF7"/>
    <w:rsid w:val="00776851"/>
    <w:rsid w:val="00782733"/>
    <w:rsid w:val="0078729F"/>
    <w:rsid w:val="0079355B"/>
    <w:rsid w:val="00796F98"/>
    <w:rsid w:val="007A70B7"/>
    <w:rsid w:val="007A719D"/>
    <w:rsid w:val="007B037C"/>
    <w:rsid w:val="007D3186"/>
    <w:rsid w:val="007D52B9"/>
    <w:rsid w:val="007E0A75"/>
    <w:rsid w:val="007E122F"/>
    <w:rsid w:val="007E49DF"/>
    <w:rsid w:val="007F0590"/>
    <w:rsid w:val="007F0666"/>
    <w:rsid w:val="007F4998"/>
    <w:rsid w:val="00811900"/>
    <w:rsid w:val="0081381A"/>
    <w:rsid w:val="008169E8"/>
    <w:rsid w:val="008210A6"/>
    <w:rsid w:val="008217D7"/>
    <w:rsid w:val="00831D55"/>
    <w:rsid w:val="008339AE"/>
    <w:rsid w:val="00833A27"/>
    <w:rsid w:val="008430AE"/>
    <w:rsid w:val="008452CA"/>
    <w:rsid w:val="008539A9"/>
    <w:rsid w:val="00856332"/>
    <w:rsid w:val="0085766D"/>
    <w:rsid w:val="0086615B"/>
    <w:rsid w:val="00867464"/>
    <w:rsid w:val="00872A1A"/>
    <w:rsid w:val="00873B65"/>
    <w:rsid w:val="008749B9"/>
    <w:rsid w:val="0087768F"/>
    <w:rsid w:val="00887013"/>
    <w:rsid w:val="008901D5"/>
    <w:rsid w:val="0089097C"/>
    <w:rsid w:val="008A0B86"/>
    <w:rsid w:val="008A0E94"/>
    <w:rsid w:val="008A1E4C"/>
    <w:rsid w:val="008A2D19"/>
    <w:rsid w:val="008A6710"/>
    <w:rsid w:val="008A6DF3"/>
    <w:rsid w:val="008A7F8D"/>
    <w:rsid w:val="008C6818"/>
    <w:rsid w:val="008C7FF9"/>
    <w:rsid w:val="008D2BE1"/>
    <w:rsid w:val="008E2BAC"/>
    <w:rsid w:val="008F0F3F"/>
    <w:rsid w:val="008F60E5"/>
    <w:rsid w:val="00902163"/>
    <w:rsid w:val="00904784"/>
    <w:rsid w:val="009238F5"/>
    <w:rsid w:val="009325F2"/>
    <w:rsid w:val="00941525"/>
    <w:rsid w:val="00941DFC"/>
    <w:rsid w:val="00951FB1"/>
    <w:rsid w:val="009572AC"/>
    <w:rsid w:val="00957D39"/>
    <w:rsid w:val="009607FD"/>
    <w:rsid w:val="00962336"/>
    <w:rsid w:val="0097076A"/>
    <w:rsid w:val="00977889"/>
    <w:rsid w:val="00983659"/>
    <w:rsid w:val="009A2FB6"/>
    <w:rsid w:val="009B1A0B"/>
    <w:rsid w:val="009B2937"/>
    <w:rsid w:val="009C0813"/>
    <w:rsid w:val="009C3D2B"/>
    <w:rsid w:val="009D3B80"/>
    <w:rsid w:val="009D4641"/>
    <w:rsid w:val="009D4B98"/>
    <w:rsid w:val="009F0A16"/>
    <w:rsid w:val="00A11FAB"/>
    <w:rsid w:val="00A20326"/>
    <w:rsid w:val="00A27135"/>
    <w:rsid w:val="00A30697"/>
    <w:rsid w:val="00A30973"/>
    <w:rsid w:val="00A33155"/>
    <w:rsid w:val="00A35AE6"/>
    <w:rsid w:val="00A36B00"/>
    <w:rsid w:val="00A3716B"/>
    <w:rsid w:val="00A42DDE"/>
    <w:rsid w:val="00A5639C"/>
    <w:rsid w:val="00A667B0"/>
    <w:rsid w:val="00A71D95"/>
    <w:rsid w:val="00A76EB8"/>
    <w:rsid w:val="00A8410E"/>
    <w:rsid w:val="00A85BF1"/>
    <w:rsid w:val="00A95ECE"/>
    <w:rsid w:val="00AA2842"/>
    <w:rsid w:val="00AA5BD2"/>
    <w:rsid w:val="00AB0F1B"/>
    <w:rsid w:val="00AB133F"/>
    <w:rsid w:val="00AB17A0"/>
    <w:rsid w:val="00AC3725"/>
    <w:rsid w:val="00AD0F98"/>
    <w:rsid w:val="00AD5C5F"/>
    <w:rsid w:val="00AE4DCD"/>
    <w:rsid w:val="00AF1F39"/>
    <w:rsid w:val="00B00474"/>
    <w:rsid w:val="00B01080"/>
    <w:rsid w:val="00B06E19"/>
    <w:rsid w:val="00B10103"/>
    <w:rsid w:val="00B12B0A"/>
    <w:rsid w:val="00B12FC9"/>
    <w:rsid w:val="00B14EAE"/>
    <w:rsid w:val="00B20ADE"/>
    <w:rsid w:val="00B24DFD"/>
    <w:rsid w:val="00B32D46"/>
    <w:rsid w:val="00B349C7"/>
    <w:rsid w:val="00B40235"/>
    <w:rsid w:val="00B43F57"/>
    <w:rsid w:val="00B47105"/>
    <w:rsid w:val="00B5007C"/>
    <w:rsid w:val="00B62986"/>
    <w:rsid w:val="00B75F5B"/>
    <w:rsid w:val="00BA1D24"/>
    <w:rsid w:val="00BB1171"/>
    <w:rsid w:val="00BB2315"/>
    <w:rsid w:val="00BB4D3E"/>
    <w:rsid w:val="00BC3728"/>
    <w:rsid w:val="00BD7BDB"/>
    <w:rsid w:val="00BE080D"/>
    <w:rsid w:val="00BE410E"/>
    <w:rsid w:val="00BE5785"/>
    <w:rsid w:val="00BF16FC"/>
    <w:rsid w:val="00BF4E34"/>
    <w:rsid w:val="00BF6747"/>
    <w:rsid w:val="00C33A1D"/>
    <w:rsid w:val="00C34A51"/>
    <w:rsid w:val="00C41C9C"/>
    <w:rsid w:val="00C452FD"/>
    <w:rsid w:val="00C51F6F"/>
    <w:rsid w:val="00C5355F"/>
    <w:rsid w:val="00C56D55"/>
    <w:rsid w:val="00C66770"/>
    <w:rsid w:val="00C71639"/>
    <w:rsid w:val="00C73DBB"/>
    <w:rsid w:val="00C80983"/>
    <w:rsid w:val="00C815D1"/>
    <w:rsid w:val="00CA404E"/>
    <w:rsid w:val="00CB061B"/>
    <w:rsid w:val="00CB19A3"/>
    <w:rsid w:val="00CB6536"/>
    <w:rsid w:val="00CB749B"/>
    <w:rsid w:val="00CC3CE9"/>
    <w:rsid w:val="00CD0B9C"/>
    <w:rsid w:val="00CD27C2"/>
    <w:rsid w:val="00CD2AB7"/>
    <w:rsid w:val="00CD6596"/>
    <w:rsid w:val="00CE6D66"/>
    <w:rsid w:val="00CE7541"/>
    <w:rsid w:val="00CE7889"/>
    <w:rsid w:val="00CF1F56"/>
    <w:rsid w:val="00CF5B3D"/>
    <w:rsid w:val="00CF6FF3"/>
    <w:rsid w:val="00D0787D"/>
    <w:rsid w:val="00D11834"/>
    <w:rsid w:val="00D14777"/>
    <w:rsid w:val="00D2153E"/>
    <w:rsid w:val="00D217B7"/>
    <w:rsid w:val="00D27159"/>
    <w:rsid w:val="00D355B6"/>
    <w:rsid w:val="00D41876"/>
    <w:rsid w:val="00D41C49"/>
    <w:rsid w:val="00D5091B"/>
    <w:rsid w:val="00D54DB2"/>
    <w:rsid w:val="00D55292"/>
    <w:rsid w:val="00D6035E"/>
    <w:rsid w:val="00D627D9"/>
    <w:rsid w:val="00D65ECE"/>
    <w:rsid w:val="00D74D0A"/>
    <w:rsid w:val="00D75818"/>
    <w:rsid w:val="00D86536"/>
    <w:rsid w:val="00D93EEE"/>
    <w:rsid w:val="00D949A9"/>
    <w:rsid w:val="00D94FB4"/>
    <w:rsid w:val="00D96820"/>
    <w:rsid w:val="00DA194A"/>
    <w:rsid w:val="00DA3AA1"/>
    <w:rsid w:val="00DA4D2A"/>
    <w:rsid w:val="00DA5AF1"/>
    <w:rsid w:val="00DB493F"/>
    <w:rsid w:val="00DC0D0C"/>
    <w:rsid w:val="00E10538"/>
    <w:rsid w:val="00E316D1"/>
    <w:rsid w:val="00E43670"/>
    <w:rsid w:val="00E560E7"/>
    <w:rsid w:val="00E572BB"/>
    <w:rsid w:val="00E577D2"/>
    <w:rsid w:val="00E94852"/>
    <w:rsid w:val="00E96007"/>
    <w:rsid w:val="00EA3C51"/>
    <w:rsid w:val="00EB15EE"/>
    <w:rsid w:val="00EC50B3"/>
    <w:rsid w:val="00EC70AB"/>
    <w:rsid w:val="00EE1C3D"/>
    <w:rsid w:val="00EE3670"/>
    <w:rsid w:val="00EE5694"/>
    <w:rsid w:val="00EE6766"/>
    <w:rsid w:val="00EF4F76"/>
    <w:rsid w:val="00F02E23"/>
    <w:rsid w:val="00F151F9"/>
    <w:rsid w:val="00F17A18"/>
    <w:rsid w:val="00F25A83"/>
    <w:rsid w:val="00F3127E"/>
    <w:rsid w:val="00F43FC9"/>
    <w:rsid w:val="00F60B47"/>
    <w:rsid w:val="00F66571"/>
    <w:rsid w:val="00F77AD2"/>
    <w:rsid w:val="00F812C6"/>
    <w:rsid w:val="00F8455C"/>
    <w:rsid w:val="00F9511E"/>
    <w:rsid w:val="00FC241F"/>
    <w:rsid w:val="00FC6B40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001B03D"/>
  <w15:docId w15:val="{797BA817-3338-4FEB-A674-4BA6AD4C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C9"/>
    <w:pPr>
      <w:ind w:left="720"/>
    </w:pPr>
  </w:style>
  <w:style w:type="table" w:styleId="TableGrid">
    <w:name w:val="Table Grid"/>
    <w:basedOn w:val="TableNormal"/>
    <w:uiPriority w:val="59"/>
    <w:rsid w:val="003A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1AC9"/>
    <w:rPr>
      <w:color w:val="0000FF" w:themeColor="hyperlink"/>
      <w:u w:val="single"/>
    </w:rPr>
  </w:style>
  <w:style w:type="paragraph" w:customStyle="1" w:styleId="Default">
    <w:name w:val="Default"/>
    <w:rsid w:val="003A1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1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C9"/>
  </w:style>
  <w:style w:type="paragraph" w:styleId="Footer">
    <w:name w:val="footer"/>
    <w:basedOn w:val="Normal"/>
    <w:link w:val="FooterChar"/>
    <w:uiPriority w:val="99"/>
    <w:unhideWhenUsed/>
    <w:rsid w:val="003A1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C9"/>
  </w:style>
  <w:style w:type="paragraph" w:styleId="BalloonText">
    <w:name w:val="Balloon Text"/>
    <w:basedOn w:val="Normal"/>
    <w:link w:val="BalloonTextChar"/>
    <w:uiPriority w:val="99"/>
    <w:semiHidden/>
    <w:unhideWhenUsed/>
    <w:rsid w:val="003A1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Barnard</dc:creator>
  <cp:lastModifiedBy>Sally Barnard</cp:lastModifiedBy>
  <cp:revision>63</cp:revision>
  <cp:lastPrinted>2020-09-14T11:54:00Z</cp:lastPrinted>
  <dcterms:created xsi:type="dcterms:W3CDTF">2020-11-10T09:35:00Z</dcterms:created>
  <dcterms:modified xsi:type="dcterms:W3CDTF">2020-11-10T14:29:00Z</dcterms:modified>
</cp:coreProperties>
</file>