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C59BC" w14:textId="77777777" w:rsidR="0087396A" w:rsidRDefault="00B05902">
      <w:r>
        <w:t xml:space="preserve">Year    </w:t>
      </w:r>
      <w:r w:rsidR="008C1B7D">
        <w:t>4</w:t>
      </w:r>
      <w:r>
        <w:t xml:space="preserve">       Term</w:t>
      </w:r>
      <w:r w:rsidR="0016362E">
        <w:t xml:space="preserve"> 3&amp;4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674"/>
        <w:gridCol w:w="4665"/>
        <w:gridCol w:w="4609"/>
      </w:tblGrid>
      <w:tr w:rsidR="00B05902" w14:paraId="4FAF9784" w14:textId="77777777" w:rsidTr="09F20B83">
        <w:tc>
          <w:tcPr>
            <w:tcW w:w="13948" w:type="dxa"/>
            <w:gridSpan w:val="3"/>
          </w:tcPr>
          <w:p w14:paraId="0F9DD5DB" w14:textId="60975C9F" w:rsidR="00B05902" w:rsidRDefault="00B05902" w:rsidP="002A0D1F"/>
        </w:tc>
      </w:tr>
      <w:tr w:rsidR="00511190" w:rsidRPr="008C1B7D" w14:paraId="71790E4A" w14:textId="77777777" w:rsidTr="09F20B83">
        <w:tc>
          <w:tcPr>
            <w:tcW w:w="467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E63FE78" w14:textId="77777777" w:rsidR="00511190" w:rsidRPr="00BE3E94" w:rsidRDefault="00511190" w:rsidP="00511190">
            <w:pPr>
              <w:rPr>
                <w:rFonts w:cstheme="minorHAnsi"/>
              </w:rPr>
            </w:pPr>
            <w:r w:rsidRPr="00BE3E94">
              <w:rPr>
                <w:rFonts w:cstheme="minorHAnsi"/>
              </w:rPr>
              <w:t>Science</w:t>
            </w:r>
          </w:p>
          <w:p w14:paraId="2AF54E14" w14:textId="4D8E14A8" w:rsidR="00511190" w:rsidRPr="00BE3E94" w:rsidRDefault="00511190" w:rsidP="09F20B83">
            <w:r w:rsidRPr="09F20B83">
              <w:t>Working Scientifically:</w:t>
            </w:r>
            <w:r w:rsidR="46F7B8C1" w:rsidRPr="09F20B83">
              <w:t xml:space="preserve"> </w:t>
            </w:r>
          </w:p>
          <w:p w14:paraId="0A2135BB" w14:textId="77777777" w:rsidR="00511190" w:rsidRPr="00BE3E94" w:rsidRDefault="00511190" w:rsidP="00511190">
            <w:pPr>
              <w:rPr>
                <w:rFonts w:cstheme="minorHAnsi"/>
              </w:rPr>
            </w:pPr>
            <w:r w:rsidRPr="00BE3E94">
              <w:rPr>
                <w:rFonts w:cstheme="minorHAnsi"/>
              </w:rPr>
              <w:t xml:space="preserve">-asking relevant questions and using different types of scientific enquiries to answer them setting up simple practical enquiries, comparative and fair tests </w:t>
            </w:r>
          </w:p>
          <w:p w14:paraId="1980F5E8" w14:textId="77777777" w:rsidR="00511190" w:rsidRPr="00BE3E94" w:rsidRDefault="00511190" w:rsidP="00511190">
            <w:pPr>
              <w:rPr>
                <w:rFonts w:cstheme="minorHAnsi"/>
              </w:rPr>
            </w:pPr>
            <w:r w:rsidRPr="00BE3E94">
              <w:rPr>
                <w:rFonts w:cstheme="minorHAnsi"/>
              </w:rPr>
              <w:t xml:space="preserve">-making systematic and careful observations and, where appropriate, taking accurate measurements using standard units, using a range of equipment, including </w:t>
            </w:r>
            <w:r w:rsidR="00BE3E94" w:rsidRPr="00BE3E94">
              <w:rPr>
                <w:rFonts w:cstheme="minorHAnsi"/>
              </w:rPr>
              <w:t>thermometers &amp;</w:t>
            </w:r>
            <w:r w:rsidRPr="00BE3E94">
              <w:rPr>
                <w:rFonts w:cstheme="minorHAnsi"/>
              </w:rPr>
              <w:t xml:space="preserve"> loggers </w:t>
            </w:r>
          </w:p>
          <w:p w14:paraId="62322A71" w14:textId="77777777" w:rsidR="00511190" w:rsidRPr="00BE3E94" w:rsidRDefault="00511190" w:rsidP="00511190">
            <w:pPr>
              <w:rPr>
                <w:rFonts w:cstheme="minorHAnsi"/>
              </w:rPr>
            </w:pPr>
            <w:r w:rsidRPr="00BE3E94">
              <w:rPr>
                <w:rFonts w:cstheme="minorHAnsi"/>
              </w:rPr>
              <w:t xml:space="preserve">-gathering, recording, classifying and presenting data in a variety of ways to help in answering questions -recording findings using simple scientific language, drawings, labelled diagrams, keys, bar charts, and tables  </w:t>
            </w:r>
          </w:p>
          <w:p w14:paraId="2B3CCB97" w14:textId="15128EC4" w:rsidR="00511190" w:rsidRPr="00BE3E94" w:rsidRDefault="00511190" w:rsidP="09F20B83">
            <w:r w:rsidRPr="09F20B83">
              <w:t xml:space="preserve">-using results to draw simple conclusions, make predictions for new values, suggest improvements and raise further questions </w:t>
            </w:r>
          </w:p>
          <w:p w14:paraId="79BF3213" w14:textId="3A6BE3D6" w:rsidR="4F9782FE" w:rsidRDefault="4F9782FE" w:rsidP="09F20B83">
            <w:pPr>
              <w:rPr>
                <w:b/>
                <w:bCs/>
              </w:rPr>
            </w:pPr>
            <w:r w:rsidRPr="09F20B83">
              <w:rPr>
                <w:b/>
                <w:bCs/>
              </w:rPr>
              <w:t>Term 3 - Electricity:</w:t>
            </w:r>
          </w:p>
          <w:p w14:paraId="62DEBD28" w14:textId="6140ADE0" w:rsidR="4F9782FE" w:rsidRDefault="4F9782FE" w:rsidP="09F20B83">
            <w:r w:rsidRPr="09F20B83">
              <w:t>-identify common appliances that run on electricity -construct a simple series electrical circuit, identifying and naming its basic parts, including cells, wires, bulbs, switches and buzzers -identify whether or not a lamp will light in a simple series circuit, based on whether or not the lamp is part of a complete loop with a battery -</w:t>
            </w:r>
            <w:r w:rsidRPr="09F20B83">
              <w:lastRenderedPageBreak/>
              <w:t>recognise that a switch opens and closes a circuit and associate this with whether or not a lamp lights in a simple series circuit -recognise some common conductors and insulators, and associate metals with being good conductors</w:t>
            </w:r>
          </w:p>
          <w:p w14:paraId="78788BAF" w14:textId="7CE0B8D7" w:rsidR="007D4AFB" w:rsidRPr="00BE3E94" w:rsidRDefault="4F9782FE" w:rsidP="09F20B83">
            <w:r w:rsidRPr="09F20B83">
              <w:rPr>
                <w:b/>
                <w:bCs/>
              </w:rPr>
              <w:t xml:space="preserve">Term 4 - </w:t>
            </w:r>
            <w:r w:rsidR="007D4AFB" w:rsidRPr="09F20B83">
              <w:rPr>
                <w:b/>
                <w:bCs/>
              </w:rPr>
              <w:t>States of Matter</w:t>
            </w:r>
            <w:r w:rsidR="3B32F03D" w:rsidRPr="09F20B83">
              <w:rPr>
                <w:b/>
                <w:bCs/>
              </w:rPr>
              <w:t xml:space="preserve">: </w:t>
            </w:r>
            <w:r w:rsidR="007D4AFB">
              <w:br/>
            </w:r>
            <w:r w:rsidR="007D4AFB" w:rsidRPr="09F20B83">
              <w:t xml:space="preserve">-compare and group materials together, according to whether they are solids, liquids or gases </w:t>
            </w:r>
            <w:r w:rsidR="007D4AFB">
              <w:br/>
            </w:r>
            <w:r w:rsidR="007D4AFB" w:rsidRPr="09F20B83">
              <w:t xml:space="preserve">-observe that some materials change state when they are heated or cooled, and measure or research the temperature at which this happens in degrees Celsius (°C) </w:t>
            </w:r>
            <w:r w:rsidR="007D4AFB">
              <w:br/>
            </w:r>
            <w:r w:rsidR="007D4AFB" w:rsidRPr="09F20B83">
              <w:t>-identify the part played by evaporation and condensation in the water cycle and associate the rate of evaporation with temperature.</w:t>
            </w:r>
          </w:p>
          <w:p w14:paraId="185574FF" w14:textId="0164C3B5" w:rsidR="00511190" w:rsidRPr="00BE3E94" w:rsidRDefault="00511190" w:rsidP="09F20B83"/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8FD15C1" w14:textId="77777777" w:rsidR="00511190" w:rsidRPr="00BE3E94" w:rsidRDefault="00511190" w:rsidP="00511190">
            <w:pPr>
              <w:rPr>
                <w:rFonts w:cstheme="minorHAnsi"/>
              </w:rPr>
            </w:pPr>
            <w:r w:rsidRPr="00BE3E94">
              <w:rPr>
                <w:rFonts w:cstheme="minorHAnsi"/>
              </w:rPr>
              <w:lastRenderedPageBreak/>
              <w:t>Geography</w:t>
            </w:r>
          </w:p>
          <w:p w14:paraId="614A3228" w14:textId="48CE6D48" w:rsidR="009E50FA" w:rsidRPr="00BE3E94" w:rsidRDefault="009E50FA" w:rsidP="09F20B83">
            <w:r w:rsidRPr="09F20B83">
              <w:t>E</w:t>
            </w:r>
            <w:r w:rsidR="43252EE7" w:rsidRPr="09F20B83">
              <w:t>nquiry Question</w:t>
            </w:r>
            <w:r w:rsidRPr="09F20B83">
              <w:t xml:space="preserve"> - Why </w:t>
            </w:r>
            <w:r w:rsidR="00BE3E94" w:rsidRPr="09F20B83">
              <w:t>Are</w:t>
            </w:r>
            <w:r w:rsidRPr="09F20B83">
              <w:t xml:space="preserve"> Polar Bears losing weight?</w:t>
            </w:r>
          </w:p>
          <w:p w14:paraId="02EB378F" w14:textId="31DEDC7D" w:rsidR="009E50FA" w:rsidRPr="00BE3E94" w:rsidRDefault="22A38AA9" w:rsidP="09F20B83">
            <w:r w:rsidRPr="09F20B83">
              <w:t xml:space="preserve">Context: </w:t>
            </w:r>
            <w:r w:rsidR="009E50FA" w:rsidRPr="09F20B83">
              <w:t xml:space="preserve"> </w:t>
            </w:r>
            <w:r w:rsidR="3514F759" w:rsidRPr="09F20B83">
              <w:t xml:space="preserve">With </w:t>
            </w:r>
            <w:proofErr w:type="spellStart"/>
            <w:r w:rsidR="3514F759" w:rsidRPr="09F20B83">
              <w:t>Antartica</w:t>
            </w:r>
            <w:proofErr w:type="spellEnd"/>
            <w:r w:rsidR="3514F759" w:rsidRPr="09F20B83">
              <w:t xml:space="preserve"> and the Arctic regions as a focus, we will be u</w:t>
            </w:r>
            <w:r w:rsidR="009E50FA" w:rsidRPr="09F20B83">
              <w:t xml:space="preserve">nderstanding </w:t>
            </w:r>
            <w:r w:rsidR="27D194E3" w:rsidRPr="09F20B83">
              <w:t xml:space="preserve">how </w:t>
            </w:r>
            <w:r w:rsidR="009E50FA" w:rsidRPr="09F20B83">
              <w:t>climate change is affecting land. Understand</w:t>
            </w:r>
            <w:r w:rsidR="0081CFCB" w:rsidRPr="09F20B83">
              <w:t>ing</w:t>
            </w:r>
            <w:r w:rsidR="009E50FA" w:rsidRPr="09F20B83">
              <w:t xml:space="preserve"> how aspects have changed over time.  Understand</w:t>
            </w:r>
            <w:r w:rsidR="6B1A124D" w:rsidRPr="09F20B83">
              <w:t>ing</w:t>
            </w:r>
            <w:r w:rsidR="009E50FA" w:rsidRPr="09F20B83">
              <w:t xml:space="preserve"> how a countries proximity to the equator affects the weather / temperature.</w:t>
            </w:r>
          </w:p>
          <w:p w14:paraId="2054672A" w14:textId="5A5D32C6" w:rsidR="09F20B83" w:rsidRDefault="09F20B83" w:rsidP="09F20B83"/>
          <w:p w14:paraId="05AAC1DA" w14:textId="68A40DBF" w:rsidR="25B2093F" w:rsidRDefault="25B2093F" w:rsidP="09F20B83">
            <w:r w:rsidRPr="09F20B83">
              <w:t xml:space="preserve">Key Skills: </w:t>
            </w:r>
          </w:p>
          <w:p w14:paraId="6A05A809" w14:textId="7143C172" w:rsidR="00511190" w:rsidRPr="00BE3E94" w:rsidRDefault="25B2093F" w:rsidP="09F20B83">
            <w:r w:rsidRPr="09F20B83">
              <w:t>I</w:t>
            </w:r>
            <w:r w:rsidR="00511190" w:rsidRPr="09F20B83">
              <w:t>dentify</w:t>
            </w:r>
            <w:r w:rsidR="1A2344F5" w:rsidRPr="09F20B83">
              <w:t xml:space="preserve">ing </w:t>
            </w:r>
            <w:r w:rsidR="00511190" w:rsidRPr="09F20B83">
              <w:t xml:space="preserve">position and significance of latitude/longitude/Equator/Northern and Southern hemispheres/Tropics of Cancer and Capricorn/Arctic/Antarctic Circle/Prime or Greenwich Meridian time zones (including day and night) </w:t>
            </w:r>
          </w:p>
          <w:p w14:paraId="63377F47" w14:textId="36EABC9E" w:rsidR="00511190" w:rsidRPr="00BE3E94" w:rsidRDefault="00511190" w:rsidP="09F20B83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9F20B83">
              <w:rPr>
                <w:rFonts w:asciiTheme="minorHAnsi" w:hAnsiTheme="minorHAnsi" w:cstheme="minorBidi"/>
                <w:sz w:val="22"/>
                <w:szCs w:val="22"/>
              </w:rPr>
              <w:t>Describ</w:t>
            </w:r>
            <w:r w:rsidR="33660846" w:rsidRPr="09F20B83">
              <w:rPr>
                <w:rFonts w:asciiTheme="minorHAnsi" w:hAnsiTheme="minorHAnsi" w:cstheme="minorBidi"/>
                <w:sz w:val="22"/>
                <w:szCs w:val="22"/>
              </w:rPr>
              <w:t>ing</w:t>
            </w:r>
            <w:r w:rsidRPr="09F20B83">
              <w:rPr>
                <w:rFonts w:asciiTheme="minorHAnsi" w:hAnsiTheme="minorHAnsi" w:cstheme="minorBidi"/>
                <w:sz w:val="22"/>
                <w:szCs w:val="22"/>
              </w:rPr>
              <w:t xml:space="preserve"> and understand key aspects</w:t>
            </w:r>
            <w:r w:rsidR="009E50FA" w:rsidRPr="09F20B83">
              <w:rPr>
                <w:rFonts w:asciiTheme="minorHAnsi" w:hAnsiTheme="minorHAnsi" w:cstheme="minorBidi"/>
                <w:sz w:val="22"/>
                <w:szCs w:val="22"/>
              </w:rPr>
              <w:t xml:space="preserve"> of human geography, </w:t>
            </w:r>
            <w:r w:rsidR="2A4D7B1E" w:rsidRPr="09F20B83">
              <w:rPr>
                <w:rFonts w:asciiTheme="minorHAnsi" w:hAnsiTheme="minorHAnsi" w:cstheme="minorBidi"/>
                <w:sz w:val="22"/>
                <w:szCs w:val="22"/>
              </w:rPr>
              <w:t>including</w:t>
            </w:r>
            <w:r w:rsidRPr="09F20B83">
              <w:rPr>
                <w:rFonts w:asciiTheme="minorHAnsi" w:hAnsiTheme="minorHAnsi" w:cstheme="minorBidi"/>
                <w:sz w:val="22"/>
                <w:szCs w:val="22"/>
              </w:rPr>
              <w:t xml:space="preserve"> types of settlement and land use, economic activity including trade links, and the distribution of natural resources including energy, food, minerals and water </w:t>
            </w:r>
          </w:p>
          <w:p w14:paraId="5A39BBE3" w14:textId="77777777" w:rsidR="00511190" w:rsidRPr="00BE3E94" w:rsidRDefault="00511190" w:rsidP="0051119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8CEEB0E" w14:textId="77777777" w:rsidR="00511190" w:rsidRPr="00BE3E94" w:rsidRDefault="00511190" w:rsidP="005111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3E94">
              <w:rPr>
                <w:rFonts w:asciiTheme="minorHAnsi" w:hAnsiTheme="minorHAnsi" w:cstheme="minorHAnsi"/>
                <w:sz w:val="22"/>
                <w:szCs w:val="22"/>
              </w:rPr>
              <w:t xml:space="preserve">locate the world’s countries, using maps to focus on Europe (including the location of Russia) and North and South America, concentrating on their </w:t>
            </w:r>
            <w:r w:rsidRPr="00BE3E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environmental regions, key physical and human characteristics, countries, and major cities </w:t>
            </w:r>
          </w:p>
          <w:p w14:paraId="72A3D3EC" w14:textId="4A60F891" w:rsidR="00511190" w:rsidRPr="00BE3E94" w:rsidRDefault="00511190" w:rsidP="09F20B83">
            <w:pPr>
              <w:pStyle w:val="Default"/>
              <w:rPr>
                <w:rFonts w:cstheme="minorBidi"/>
              </w:rPr>
            </w:pPr>
          </w:p>
          <w:p w14:paraId="68329D93" w14:textId="38488B6A" w:rsidR="00511190" w:rsidRPr="00BE3E94" w:rsidRDefault="34FA36B9" w:rsidP="09F20B83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9F20B83">
              <w:rPr>
                <w:rFonts w:asciiTheme="minorHAnsi" w:hAnsiTheme="minorHAnsi" w:cstheme="minorBidi"/>
                <w:sz w:val="22"/>
                <w:szCs w:val="22"/>
              </w:rPr>
              <w:t>U</w:t>
            </w:r>
            <w:r w:rsidR="00511190" w:rsidRPr="09F20B83">
              <w:rPr>
                <w:rFonts w:asciiTheme="minorHAnsi" w:hAnsiTheme="minorHAnsi" w:cstheme="minorBidi"/>
                <w:sz w:val="22"/>
                <w:szCs w:val="22"/>
              </w:rPr>
              <w:t xml:space="preserve">nderstand geographical similarities and differences through the study of human and physical geography of a region of the United Kingdom, a region in a European country, and a region within North or South America </w:t>
            </w:r>
          </w:p>
          <w:p w14:paraId="0D0B940D" w14:textId="77777777" w:rsidR="00511190" w:rsidRPr="00BE3E94" w:rsidRDefault="00511190" w:rsidP="00511190">
            <w:pPr>
              <w:rPr>
                <w:rFonts w:cstheme="minorHAnsi"/>
              </w:rPr>
            </w:pPr>
          </w:p>
          <w:p w14:paraId="0E27B00A" w14:textId="77777777" w:rsidR="00511190" w:rsidRPr="00BE3E94" w:rsidRDefault="00511190" w:rsidP="009E50FA">
            <w:pPr>
              <w:rPr>
                <w:rFonts w:cstheme="minorHAnsi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9999FF"/>
          </w:tcPr>
          <w:p w14:paraId="4B95C94B" w14:textId="50DA988F" w:rsidR="009E50FA" w:rsidRPr="00BE3E94" w:rsidRDefault="00511190" w:rsidP="09F20B83">
            <w:r w:rsidRPr="09F20B83">
              <w:lastRenderedPageBreak/>
              <w:t>History</w:t>
            </w:r>
            <w:r w:rsidR="009E50FA">
              <w:br/>
            </w:r>
          </w:p>
          <w:p w14:paraId="73C6CBD5" w14:textId="5CF54E97" w:rsidR="009E50FA" w:rsidRPr="00BE3E94" w:rsidRDefault="009E50FA" w:rsidP="09F20B83">
            <w:pPr>
              <w:rPr>
                <w:lang w:val="en"/>
              </w:rPr>
            </w:pPr>
            <w:r w:rsidRPr="09F20B83">
              <w:rPr>
                <w:lang w:val="en"/>
              </w:rPr>
              <w:t xml:space="preserve">Enquiry </w:t>
            </w:r>
            <w:r w:rsidR="58A351B0" w:rsidRPr="09F20B83">
              <w:rPr>
                <w:lang w:val="en"/>
              </w:rPr>
              <w:t xml:space="preserve">Question </w:t>
            </w:r>
            <w:r w:rsidRPr="09F20B83">
              <w:rPr>
                <w:lang w:val="en"/>
              </w:rPr>
              <w:t>- Why was the Titanic disaster a significant turning point in British History?</w:t>
            </w:r>
          </w:p>
          <w:p w14:paraId="787E0674" w14:textId="522261A0" w:rsidR="00511190" w:rsidRPr="00BE3E94" w:rsidRDefault="21E55226" w:rsidP="09F20B83">
            <w:pPr>
              <w:rPr>
                <w:lang w:val="en"/>
              </w:rPr>
            </w:pPr>
            <w:r w:rsidRPr="09F20B83">
              <w:rPr>
                <w:lang w:val="en"/>
              </w:rPr>
              <w:t xml:space="preserve">Context: </w:t>
            </w:r>
            <w:r w:rsidR="65650993" w:rsidRPr="09F20B83">
              <w:rPr>
                <w:lang w:val="en"/>
              </w:rPr>
              <w:t xml:space="preserve">With the Titanic disaster as the focus, we will be researching why the Titanic sank and </w:t>
            </w:r>
            <w:proofErr w:type="spellStart"/>
            <w:r w:rsidR="65650993" w:rsidRPr="09F20B83">
              <w:rPr>
                <w:lang w:val="en"/>
              </w:rPr>
              <w:t>examening</w:t>
            </w:r>
            <w:proofErr w:type="spellEnd"/>
            <w:r w:rsidR="65650993" w:rsidRPr="09F20B83">
              <w:rPr>
                <w:lang w:val="en"/>
              </w:rPr>
              <w:t xml:space="preserve"> various sources to understand what really happened and ultimately who was to blame for the ships’ dem</w:t>
            </w:r>
            <w:r w:rsidR="4B1E1290" w:rsidRPr="09F20B83">
              <w:rPr>
                <w:lang w:val="en"/>
              </w:rPr>
              <w:t xml:space="preserve">ise. </w:t>
            </w:r>
          </w:p>
          <w:p w14:paraId="2E3CA8BF" w14:textId="1642C819" w:rsidR="09F20B83" w:rsidRDefault="09F20B83" w:rsidP="09F20B83"/>
          <w:p w14:paraId="2AB158B8" w14:textId="7B2AF159" w:rsidR="4DC5BF9B" w:rsidRDefault="4DC5BF9B" w:rsidP="09F20B83">
            <w:r w:rsidRPr="09F20B83">
              <w:t>Key Skills:</w:t>
            </w:r>
          </w:p>
          <w:p w14:paraId="4B94D5A5" w14:textId="1096D6B6" w:rsidR="00511190" w:rsidRPr="00BE3E94" w:rsidRDefault="009E50FA" w:rsidP="09F20B83">
            <w:r w:rsidRPr="09F20B83">
              <w:t>Using a range of primary historical sources and interpretations to research a time in history.</w:t>
            </w:r>
          </w:p>
          <w:p w14:paraId="275DF7DF" w14:textId="77777777" w:rsidR="00511190" w:rsidRPr="00BE3E94" w:rsidRDefault="00511190" w:rsidP="09F20B83">
            <w:r w:rsidRPr="09F20B83">
              <w:t>Asking and answering questions, using evidence, about the way people lived in the past.</w:t>
            </w:r>
          </w:p>
          <w:p w14:paraId="4B03218C" w14:textId="77777777" w:rsidR="00511190" w:rsidRPr="00BE3E94" w:rsidRDefault="00511190" w:rsidP="09F20B83">
            <w:r w:rsidRPr="09F20B83">
              <w:t>Selecting and combining information from sources to produce a structured answer.</w:t>
            </w:r>
          </w:p>
          <w:p w14:paraId="707F28D9" w14:textId="77777777" w:rsidR="00511190" w:rsidRPr="00BE3E94" w:rsidRDefault="00511190" w:rsidP="09F20B83">
            <w:r w:rsidRPr="09F20B83">
              <w:t>Understanding that the past can be represented or interpreted in different ways.</w:t>
            </w:r>
          </w:p>
          <w:p w14:paraId="16E7EADD" w14:textId="77777777" w:rsidR="00511190" w:rsidRPr="00BE3E94" w:rsidRDefault="00511190" w:rsidP="09F20B83">
            <w:r w:rsidRPr="09F20B83">
              <w:t>Understanding how events from the past have shaped life today.</w:t>
            </w:r>
          </w:p>
          <w:p w14:paraId="174CFB62" w14:textId="56ECE7D4" w:rsidR="009E50FA" w:rsidRPr="00BE3E94" w:rsidRDefault="009E50FA" w:rsidP="09F20B83">
            <w:pPr>
              <w:spacing w:before="40" w:after="40" w:line="264" w:lineRule="auto"/>
            </w:pPr>
            <w:r w:rsidRPr="09F20B83">
              <w:t>Place some historical periods in chronological framework</w:t>
            </w:r>
          </w:p>
          <w:p w14:paraId="3A98E8CD" w14:textId="497519C7" w:rsidR="009E50FA" w:rsidRPr="00BE3E94" w:rsidRDefault="009E50FA" w:rsidP="09F20B83">
            <w:pPr>
              <w:spacing w:before="40" w:after="40"/>
            </w:pPr>
            <w:r w:rsidRPr="09F20B83">
              <w:t xml:space="preserve">Use historical terms related to the period of study </w:t>
            </w:r>
            <w:r w:rsidR="00A17227" w:rsidRPr="09F20B83">
              <w:t>e.g. BC</w:t>
            </w:r>
            <w:r w:rsidR="00EB3113" w:rsidRPr="09F20B83">
              <w:t xml:space="preserve">, </w:t>
            </w:r>
            <w:r w:rsidR="00A17227" w:rsidRPr="09F20B83">
              <w:t>AD</w:t>
            </w:r>
            <w:r w:rsidRPr="09F20B83">
              <w:t xml:space="preserve">, CENTURY, last century, </w:t>
            </w:r>
          </w:p>
          <w:p w14:paraId="72B7AB35" w14:textId="593E3583" w:rsidR="009E50FA" w:rsidRPr="00BE3E94" w:rsidRDefault="009E50FA" w:rsidP="09F20B83">
            <w:pPr>
              <w:spacing w:before="40" w:after="40" w:line="264" w:lineRule="auto"/>
            </w:pPr>
            <w:r w:rsidRPr="09F20B83">
              <w:t>Order significant events and dates on a timeline</w:t>
            </w:r>
          </w:p>
          <w:p w14:paraId="562F115C" w14:textId="667893CA" w:rsidR="37F5C449" w:rsidRDefault="37F5C449" w:rsidP="09F20B83">
            <w:pPr>
              <w:spacing w:before="40" w:after="40" w:line="264" w:lineRule="auto"/>
            </w:pPr>
            <w:r w:rsidRPr="09F20B83">
              <w:lastRenderedPageBreak/>
              <w:t>S</w:t>
            </w:r>
            <w:r w:rsidR="009E50FA" w:rsidRPr="09F20B83">
              <w:t>equenc</w:t>
            </w:r>
            <w:r w:rsidR="6468331D" w:rsidRPr="09F20B83">
              <w:t>ing</w:t>
            </w:r>
            <w:r w:rsidR="009E50FA" w:rsidRPr="09F20B83">
              <w:t xml:space="preserve"> </w:t>
            </w:r>
            <w:r w:rsidR="2993B9B5" w:rsidRPr="09F20B83">
              <w:t>a few of</w:t>
            </w:r>
            <w:r w:rsidR="009E50FA" w:rsidRPr="09F20B83">
              <w:t xml:space="preserve"> the most significant events, objects, themes, societies, periods and people that they are studying using some dates, period labels and terms.</w:t>
            </w:r>
            <w:r w:rsidR="6D20011B" w:rsidRPr="09F20B83">
              <w:t xml:space="preserve"> </w:t>
            </w:r>
          </w:p>
          <w:p w14:paraId="3656B9AB" w14:textId="77777777" w:rsidR="009E50FA" w:rsidRPr="00BE3E94" w:rsidRDefault="009E50FA" w:rsidP="00511190">
            <w:pPr>
              <w:rPr>
                <w:rFonts w:cstheme="minorHAnsi"/>
              </w:rPr>
            </w:pPr>
          </w:p>
        </w:tc>
      </w:tr>
      <w:tr w:rsidR="00511190" w:rsidRPr="008C1B7D" w14:paraId="678AF356" w14:textId="77777777" w:rsidTr="09F20B83">
        <w:tc>
          <w:tcPr>
            <w:tcW w:w="467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1953EA1" w14:textId="77777777" w:rsidR="00511190" w:rsidRPr="008C1B7D" w:rsidRDefault="00511190" w:rsidP="00511190">
            <w:r>
              <w:lastRenderedPageBreak/>
              <w:t>Art and design</w:t>
            </w:r>
          </w:p>
          <w:p w14:paraId="3DCF96B3" w14:textId="3ECA41FD" w:rsidR="09F20B83" w:rsidRDefault="09F20B83" w:rsidP="09F20B83">
            <w:pPr>
              <w:spacing w:before="40" w:after="40"/>
              <w:rPr>
                <w:b/>
                <w:bCs/>
              </w:rPr>
            </w:pPr>
          </w:p>
          <w:p w14:paraId="4EC9BDA1" w14:textId="38E80E2A" w:rsidR="00BE3E94" w:rsidRPr="00477FAD" w:rsidRDefault="00CA1171" w:rsidP="09F20B83">
            <w:pPr>
              <w:spacing w:before="40" w:after="40"/>
            </w:pPr>
            <w:r w:rsidRPr="09F20B83">
              <w:t xml:space="preserve">Artist: </w:t>
            </w:r>
            <w:r w:rsidR="54099B6C" w:rsidRPr="09F20B83">
              <w:t xml:space="preserve">Linda Dawn Lang </w:t>
            </w:r>
          </w:p>
          <w:p w14:paraId="024030BA" w14:textId="14B1C5F2" w:rsidR="00511190" w:rsidRPr="00477FAD" w:rsidRDefault="00511190" w:rsidP="09F20B83">
            <w:pPr>
              <w:pStyle w:val="ListParagraph"/>
              <w:spacing w:after="0" w:line="240" w:lineRule="auto"/>
              <w:ind w:left="0"/>
            </w:pPr>
          </w:p>
          <w:p w14:paraId="2D8B1C7F" w14:textId="75B30290" w:rsidR="00511190" w:rsidRPr="00477FAD" w:rsidRDefault="1407AFC7" w:rsidP="09F20B83">
            <w:pPr>
              <w:pStyle w:val="ListParagraph"/>
              <w:spacing w:after="0" w:line="240" w:lineRule="auto"/>
              <w:ind w:left="0"/>
            </w:pPr>
            <w:r>
              <w:t xml:space="preserve">Context: </w:t>
            </w:r>
            <w:r w:rsidR="4D8512D6">
              <w:t xml:space="preserve">Linda Dawn Lang is the founder of the Polar Artists </w:t>
            </w:r>
            <w:r w:rsidR="4E0616B1">
              <w:t>Group,</w:t>
            </w:r>
            <w:r w:rsidR="4D8512D6">
              <w:t xml:space="preserve"> and </w:t>
            </w:r>
            <w:r w:rsidR="739802BB">
              <w:t xml:space="preserve">the majority of her work tells the story of climate change and how it is changing the landscape of our polar regions. </w:t>
            </w:r>
          </w:p>
          <w:p w14:paraId="10D3E22B" w14:textId="6DA799CE" w:rsidR="00511190" w:rsidRPr="00477FAD" w:rsidRDefault="00511190" w:rsidP="09F20B83">
            <w:pPr>
              <w:pStyle w:val="ListParagraph"/>
              <w:spacing w:after="0" w:line="240" w:lineRule="auto"/>
              <w:ind w:left="0"/>
            </w:pPr>
          </w:p>
          <w:p w14:paraId="5B3E8094" w14:textId="66F4AA41" w:rsidR="00511190" w:rsidRPr="00477FAD" w:rsidRDefault="1ED54B5E" w:rsidP="09F20B83">
            <w:pPr>
              <w:pStyle w:val="ListParagraph"/>
              <w:spacing w:after="0" w:line="240" w:lineRule="auto"/>
              <w:ind w:left="0"/>
            </w:pPr>
            <w:r>
              <w:t xml:space="preserve">Key Skills: </w:t>
            </w:r>
          </w:p>
          <w:p w14:paraId="6DB5D2B5" w14:textId="45C6BC1A" w:rsidR="00511190" w:rsidRPr="00477FAD" w:rsidRDefault="00511190" w:rsidP="09F20B83">
            <w:pPr>
              <w:pStyle w:val="ListParagraph"/>
              <w:spacing w:after="0" w:line="240" w:lineRule="auto"/>
              <w:ind w:left="0"/>
            </w:pPr>
          </w:p>
          <w:p w14:paraId="553DB9AE" w14:textId="692976B3" w:rsidR="00511190" w:rsidRPr="00477FAD" w:rsidRDefault="1ED54B5E" w:rsidP="09F20B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Studying and evaluating artists work and experiment using their style. </w:t>
            </w:r>
          </w:p>
          <w:p w14:paraId="3963950F" w14:textId="29D14844" w:rsidR="00511190" w:rsidRPr="00477FAD" w:rsidRDefault="1ED54B5E" w:rsidP="09F20B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 xml:space="preserve">Mixing colours to create a pallet of cold colours to use when creating an Arctic landscape </w:t>
            </w:r>
          </w:p>
          <w:p w14:paraId="004BCC10" w14:textId="09E04676" w:rsidR="00511190" w:rsidRPr="00477FAD" w:rsidRDefault="1ED54B5E" w:rsidP="09F20B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Experimenting with watercolours, mixing and blending colours</w:t>
            </w:r>
          </w:p>
          <w:p w14:paraId="45FB0818" w14:textId="17B6AF30" w:rsidR="00511190" w:rsidRPr="00477FAD" w:rsidRDefault="2E3E5A69" w:rsidP="09F20B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Experimenting with dark and light colours and exploring how use of varied tone can change the mood of an outcome. 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FFFF99"/>
          </w:tcPr>
          <w:p w14:paraId="024AAE63" w14:textId="30C070BB" w:rsidR="007E4121" w:rsidRPr="007E4121" w:rsidRDefault="00511190" w:rsidP="007E4121">
            <w:r>
              <w:lastRenderedPageBreak/>
              <w:t>Design Technology</w:t>
            </w:r>
            <w:r>
              <w:br/>
            </w:r>
          </w:p>
          <w:p w14:paraId="2E0FB7F7" w14:textId="6FE23448" w:rsidR="007E4121" w:rsidRPr="007E4121" w:rsidRDefault="007E4121" w:rsidP="007E4121">
            <w:r>
              <w:t>Electrical Systems</w:t>
            </w:r>
          </w:p>
          <w:p w14:paraId="21521FC8" w14:textId="34F029F8" w:rsidR="45E48547" w:rsidRDefault="45E48547" w:rsidP="09F20B83">
            <w:r>
              <w:t>Context: Creating a lighthouse design to replace the Sovereign Lighthouse which has been decommissioned and dismantled in 2023. Using our knowl</w:t>
            </w:r>
            <w:r w:rsidR="7F4440A8">
              <w:t xml:space="preserve">edge of the Titanic disaster and how Lighthouses are important for boat safety and navigation. </w:t>
            </w:r>
          </w:p>
          <w:p w14:paraId="2B2C789F" w14:textId="0D5538C6" w:rsidR="7F4440A8" w:rsidRDefault="7F4440A8" w:rsidP="09F20B83">
            <w:r>
              <w:t xml:space="preserve">Key Skills: </w:t>
            </w:r>
            <w:r w:rsidR="45E48547">
              <w:t xml:space="preserve"> </w:t>
            </w:r>
          </w:p>
          <w:p w14:paraId="7CD63290" w14:textId="18F699A9" w:rsidR="007E4121" w:rsidRPr="007E4121" w:rsidRDefault="524DB89B" w:rsidP="007E4121">
            <w:r>
              <w:t xml:space="preserve">- </w:t>
            </w:r>
            <w:r w:rsidR="007E4121">
              <w:t>Research</w:t>
            </w:r>
            <w:r w:rsidR="7E44F3FD">
              <w:t>ing</w:t>
            </w:r>
            <w:r w:rsidR="007E4121">
              <w:t>/develop</w:t>
            </w:r>
            <w:r w:rsidR="34ED601F">
              <w:t>ing</w:t>
            </w:r>
            <w:r w:rsidR="007E4121">
              <w:t xml:space="preserve"> designs </w:t>
            </w:r>
            <w:r w:rsidR="633A0C28">
              <w:t xml:space="preserve">based on existing lighthouses </w:t>
            </w:r>
          </w:p>
          <w:p w14:paraId="0CE47C83" w14:textId="63472062" w:rsidR="633A0C28" w:rsidRDefault="633A0C28" w:rsidP="09F20B83">
            <w:r>
              <w:lastRenderedPageBreak/>
              <w:t xml:space="preserve">- Evaluating the effectiveness of different lighthouse features and deciding which features are important to keep and how we could innovate our own safety features. </w:t>
            </w:r>
          </w:p>
          <w:p w14:paraId="049F31CB" w14:textId="0E2AA88C" w:rsidR="007E4121" w:rsidRPr="007E4121" w:rsidRDefault="007E4121" w:rsidP="007E4121">
            <w:r>
              <w:t>-Select from and use a wider range of tools and wider range of materials and components, including construction materials, textiles and ingredients to construct their model.</w:t>
            </w:r>
          </w:p>
          <w:p w14:paraId="792AC8F4" w14:textId="55267126" w:rsidR="00511190" w:rsidRPr="008C1B7D" w:rsidRDefault="007E4121" w:rsidP="007E4121">
            <w:r>
              <w:t xml:space="preserve">Understand and use electrical systems in products. For </w:t>
            </w:r>
            <w:r w:rsidR="35CD8DBF">
              <w:t>example,</w:t>
            </w:r>
            <w:r>
              <w:t xml:space="preserve"> series circuits incorporating switches,</w:t>
            </w:r>
            <w:r w:rsidR="040B7D11">
              <w:t xml:space="preserve"> bulbs and dimmers. 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99FF"/>
          </w:tcPr>
          <w:p w14:paraId="477C4AFF" w14:textId="77777777" w:rsidR="00511190" w:rsidRPr="008C1B7D" w:rsidRDefault="00511190" w:rsidP="00511190">
            <w:r w:rsidRPr="008C1B7D">
              <w:lastRenderedPageBreak/>
              <w:t>Computing</w:t>
            </w:r>
          </w:p>
          <w:p w14:paraId="4649EFB7" w14:textId="77777777" w:rsidR="00FF1A12" w:rsidRDefault="00FF1A12" w:rsidP="00FF1A12">
            <w:r>
              <w:br/>
              <w:t>Creating Media – Audio Editing</w:t>
            </w:r>
            <w:r>
              <w:br/>
              <w:t>To identify that sound can be digitally recorded</w:t>
            </w:r>
          </w:p>
          <w:p w14:paraId="0E1F7A3F" w14:textId="77777777" w:rsidR="00FF1A12" w:rsidRDefault="00FF1A12" w:rsidP="00FF1A12">
            <w:r>
              <w:t>To use a digital device to record sound</w:t>
            </w:r>
          </w:p>
          <w:p w14:paraId="6BCD80E4" w14:textId="77777777" w:rsidR="00FF1A12" w:rsidRDefault="00FF1A12" w:rsidP="00FF1A12">
            <w:r>
              <w:t>To explain that a digital recording is stored as a file</w:t>
            </w:r>
          </w:p>
          <w:p w14:paraId="4ED3F011" w14:textId="77777777" w:rsidR="00FF1A12" w:rsidRDefault="00FF1A12" w:rsidP="00FF1A12">
            <w:r>
              <w:t>To explain that audio can be changed through editing</w:t>
            </w:r>
          </w:p>
          <w:p w14:paraId="24129E6D" w14:textId="77777777" w:rsidR="00FF1A12" w:rsidRDefault="00FF1A12" w:rsidP="00FF1A12">
            <w:r>
              <w:t>To show that different types of audio can be combined and played together</w:t>
            </w:r>
          </w:p>
          <w:p w14:paraId="77FF97AC" w14:textId="77777777" w:rsidR="00FF1A12" w:rsidRPr="00BF5C45" w:rsidRDefault="00FF1A12" w:rsidP="00FF1A12">
            <w:pPr>
              <w:rPr>
                <w:rFonts w:cstheme="minorHAnsi"/>
                <w:noProof/>
                <w:color w:val="000000" w:themeColor="text1"/>
                <w:lang w:eastAsia="en-GB"/>
              </w:rPr>
            </w:pPr>
            <w:r>
              <w:t>To evaluate editing choices made</w:t>
            </w:r>
            <w:r>
              <w:br/>
            </w:r>
            <w:r>
              <w:br/>
            </w:r>
            <w:r w:rsidRPr="00BF5C45">
              <w:rPr>
                <w:rFonts w:cstheme="minorHAnsi"/>
                <w:noProof/>
                <w:color w:val="000000" w:themeColor="text1"/>
                <w:lang w:eastAsia="en-GB"/>
              </w:rPr>
              <w:lastRenderedPageBreak/>
              <w:t xml:space="preserve">Coding using Espresso </w:t>
            </w:r>
            <w:r>
              <w:rPr>
                <w:rFonts w:cstheme="minorHAnsi"/>
                <w:noProof/>
                <w:color w:val="000000" w:themeColor="text1"/>
                <w:lang w:eastAsia="en-GB"/>
              </w:rPr>
              <w:br/>
            </w:r>
            <w:r>
              <w:t>design, write and debug programs that accomplish specific goals, including controlling or simulating physical systems; solve problems by decomposing them into smaller parts</w:t>
            </w:r>
          </w:p>
          <w:p w14:paraId="53128261" w14:textId="77777777" w:rsidR="00FF1A12" w:rsidRDefault="00FF1A12" w:rsidP="00FF1A12"/>
          <w:p w14:paraId="29D6B04F" w14:textId="77777777" w:rsidR="00511190" w:rsidRPr="00F35909" w:rsidRDefault="00511190" w:rsidP="00511190">
            <w:r>
              <w:t xml:space="preserve"> </w:t>
            </w:r>
          </w:p>
        </w:tc>
      </w:tr>
      <w:tr w:rsidR="00511190" w:rsidRPr="008C1B7D" w14:paraId="57FA7F59" w14:textId="77777777" w:rsidTr="09F20B83">
        <w:tc>
          <w:tcPr>
            <w:tcW w:w="4674" w:type="dxa"/>
            <w:tcBorders>
              <w:bottom w:val="single" w:sz="4" w:space="0" w:color="auto"/>
            </w:tcBorders>
            <w:shd w:val="clear" w:color="auto" w:fill="99FF99"/>
          </w:tcPr>
          <w:p w14:paraId="2E0AF8F1" w14:textId="77777777" w:rsidR="00511190" w:rsidRPr="00201C71" w:rsidRDefault="00511190" w:rsidP="00511190">
            <w:r w:rsidRPr="00201C71">
              <w:lastRenderedPageBreak/>
              <w:t>French</w:t>
            </w:r>
          </w:p>
          <w:p w14:paraId="62486C05" w14:textId="2C2C8C69" w:rsidR="0026660D" w:rsidRPr="00201C71" w:rsidRDefault="0026660D" w:rsidP="09F20B83">
            <w:pPr>
              <w:rPr>
                <w:b/>
                <w:bCs/>
              </w:rPr>
            </w:pPr>
            <w:r w:rsidRPr="09F20B83">
              <w:rPr>
                <w:b/>
                <w:bCs/>
              </w:rPr>
              <w:t xml:space="preserve">Focus: </w:t>
            </w:r>
            <w:r w:rsidR="09744E56" w:rsidRPr="09F20B83">
              <w:rPr>
                <w:b/>
                <w:bCs/>
              </w:rPr>
              <w:t>The date</w:t>
            </w:r>
            <w:r w:rsidRPr="09F20B83">
              <w:rPr>
                <w:b/>
                <w:bCs/>
              </w:rPr>
              <w:t xml:space="preserve"> (Term 3)</w:t>
            </w:r>
          </w:p>
          <w:p w14:paraId="712AC7DA" w14:textId="77000155" w:rsidR="01A75FA7" w:rsidRDefault="01A75FA7" w:rsidP="09F20B83">
            <w:pPr>
              <w:rPr>
                <w:u w:val="single"/>
              </w:rPr>
            </w:pPr>
            <w:r w:rsidRPr="09F20B83">
              <w:rPr>
                <w:u w:val="single"/>
              </w:rPr>
              <w:t>Key Skills:</w:t>
            </w:r>
          </w:p>
          <w:p w14:paraId="57111F54" w14:textId="161C43C3" w:rsidR="6954894F" w:rsidRDefault="6954894F" w:rsidP="09F20B83">
            <w:r w:rsidRPr="09F20B83">
              <w:rPr>
                <w:rFonts w:ascii="Calibri" w:eastAsia="Calibri" w:hAnsi="Calibri" w:cs="Calibri"/>
              </w:rPr>
              <w:t xml:space="preserve">Repeat and recognise the months of the year in French. </w:t>
            </w:r>
          </w:p>
          <w:p w14:paraId="48F0080C" w14:textId="205C7320" w:rsidR="6954894F" w:rsidRDefault="6954894F" w:rsidP="09F20B83">
            <w:r w:rsidRPr="09F20B83">
              <w:rPr>
                <w:rFonts w:ascii="Calibri" w:eastAsia="Calibri" w:hAnsi="Calibri" w:cs="Calibri"/>
              </w:rPr>
              <w:t xml:space="preserve">Ask when somebody has a birthday and say when they have their birthday. </w:t>
            </w:r>
          </w:p>
          <w:p w14:paraId="7D8595C3" w14:textId="389C3ECF" w:rsidR="6954894F" w:rsidRDefault="6954894F" w:rsidP="09F20B83">
            <w:r w:rsidRPr="09F20B83">
              <w:rPr>
                <w:rFonts w:ascii="Calibri" w:eastAsia="Calibri" w:hAnsi="Calibri" w:cs="Calibri"/>
              </w:rPr>
              <w:t>Say the date in French.</w:t>
            </w:r>
          </w:p>
          <w:p w14:paraId="2E76E611" w14:textId="368BCA79" w:rsidR="6954894F" w:rsidRDefault="6954894F" w:rsidP="09F20B83">
            <w:r w:rsidRPr="09F20B83">
              <w:rPr>
                <w:rFonts w:ascii="Calibri" w:eastAsia="Calibri" w:hAnsi="Calibri" w:cs="Calibri"/>
              </w:rPr>
              <w:t xml:space="preserve">Create a French calendar. </w:t>
            </w:r>
          </w:p>
          <w:p w14:paraId="28C06C9E" w14:textId="2466E7F8" w:rsidR="6954894F" w:rsidRDefault="6954894F" w:rsidP="09F20B83">
            <w:r w:rsidRPr="09F20B83">
              <w:rPr>
                <w:rFonts w:ascii="Calibri" w:eastAsia="Calibri" w:hAnsi="Calibri" w:cs="Calibri"/>
              </w:rPr>
              <w:t>Recognise key dates in the French calendar.</w:t>
            </w:r>
          </w:p>
          <w:p w14:paraId="443B1224" w14:textId="54F9B058" w:rsidR="09F20B83" w:rsidRDefault="09F20B83" w:rsidP="09F20B83">
            <w:pPr>
              <w:rPr>
                <w:rFonts w:ascii="Calibri" w:eastAsia="Calibri" w:hAnsi="Calibri" w:cs="Calibri"/>
              </w:rPr>
            </w:pPr>
          </w:p>
          <w:p w14:paraId="1FC39945" w14:textId="46F9309A" w:rsidR="0026660D" w:rsidRPr="0026660D" w:rsidRDefault="0026660D" w:rsidP="09F20B83">
            <w:pPr>
              <w:rPr>
                <w:b/>
                <w:bCs/>
              </w:rPr>
            </w:pPr>
            <w:r w:rsidRPr="09F20B83">
              <w:rPr>
                <w:b/>
                <w:bCs/>
              </w:rPr>
              <w:t xml:space="preserve">Focus: </w:t>
            </w:r>
            <w:r w:rsidR="40403629" w:rsidRPr="09F20B83">
              <w:rPr>
                <w:b/>
                <w:bCs/>
              </w:rPr>
              <w:t>In the classroom</w:t>
            </w:r>
            <w:r w:rsidRPr="09F20B83">
              <w:rPr>
                <w:b/>
                <w:bCs/>
              </w:rPr>
              <w:t xml:space="preserve"> (Term 4)</w:t>
            </w:r>
          </w:p>
          <w:p w14:paraId="032A3EF5" w14:textId="4BBAF576" w:rsidR="00511190" w:rsidRPr="008C1B7D" w:rsidRDefault="5C085BA3" w:rsidP="09F20B83">
            <w:pPr>
              <w:rPr>
                <w:u w:val="single"/>
              </w:rPr>
            </w:pPr>
            <w:r w:rsidRPr="09F20B83">
              <w:rPr>
                <w:u w:val="single"/>
              </w:rPr>
              <w:t>Key Skills:</w:t>
            </w:r>
          </w:p>
          <w:p w14:paraId="3440A2B6" w14:textId="7A1C14DF" w:rsidR="00511190" w:rsidRPr="008C1B7D" w:rsidRDefault="1BEE56AA" w:rsidP="09F20B83">
            <w:r w:rsidRPr="09F20B83">
              <w:rPr>
                <w:rFonts w:ascii="Calibri" w:eastAsia="Calibri" w:hAnsi="Calibri" w:cs="Calibri"/>
              </w:rPr>
              <w:t xml:space="preserve">Remember and recall 12 classroom objects with their indefinite article/determiner. </w:t>
            </w:r>
          </w:p>
          <w:p w14:paraId="16F2EEB3" w14:textId="218258D9" w:rsidR="00511190" w:rsidRPr="008C1B7D" w:rsidRDefault="1BEE56AA" w:rsidP="09F20B83">
            <w:r w:rsidRPr="09F20B83">
              <w:rPr>
                <w:rFonts w:ascii="Calibri" w:eastAsia="Calibri" w:hAnsi="Calibri" w:cs="Calibri"/>
              </w:rPr>
              <w:t xml:space="preserve">Replace an indefinite article/determiner with a possessive adjective. </w:t>
            </w:r>
          </w:p>
          <w:p w14:paraId="472DFEF4" w14:textId="2CB538D7" w:rsidR="00511190" w:rsidRPr="008C1B7D" w:rsidRDefault="1BEE56AA" w:rsidP="09F20B83">
            <w:r w:rsidRPr="09F20B83">
              <w:rPr>
                <w:rFonts w:ascii="Calibri" w:eastAsia="Calibri" w:hAnsi="Calibri" w:cs="Calibri"/>
              </w:rPr>
              <w:t>Say and write what they have and do not have in their pencil case.</w:t>
            </w:r>
          </w:p>
          <w:p w14:paraId="04D62161" w14:textId="48FC5F2E" w:rsidR="00511190" w:rsidRPr="008C1B7D" w:rsidRDefault="00511190" w:rsidP="09F20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FFFF00"/>
          </w:tcPr>
          <w:p w14:paraId="172ED5E2" w14:textId="6DB3BB48" w:rsidR="0A70B89D" w:rsidRDefault="0A70B89D" w:rsidP="09F20B83">
            <w:pPr>
              <w:rPr>
                <w:rFonts w:eastAsiaTheme="minorEastAsia"/>
                <w:sz w:val="24"/>
                <w:szCs w:val="24"/>
              </w:rPr>
            </w:pPr>
            <w:r w:rsidRPr="09F20B83">
              <w:rPr>
                <w:rFonts w:eastAsiaTheme="minorEastAsia"/>
                <w:sz w:val="24"/>
                <w:szCs w:val="24"/>
              </w:rPr>
              <w:lastRenderedPageBreak/>
              <w:t>Religion and World Views</w:t>
            </w:r>
          </w:p>
          <w:p w14:paraId="09434A6A" w14:textId="20575302" w:rsidR="09F20B83" w:rsidRDefault="09F20B83" w:rsidP="09F20B83">
            <w:pPr>
              <w:rPr>
                <w:rFonts w:eastAsiaTheme="minorEastAsia"/>
                <w:sz w:val="24"/>
                <w:szCs w:val="24"/>
              </w:rPr>
            </w:pPr>
          </w:p>
          <w:p w14:paraId="222601BD" w14:textId="5AC26684" w:rsidR="0A70B89D" w:rsidRDefault="0A70B89D" w:rsidP="09F20B83">
            <w:pPr>
              <w:rPr>
                <w:rFonts w:eastAsiaTheme="minorEastAsia"/>
                <w:sz w:val="24"/>
                <w:szCs w:val="24"/>
              </w:rPr>
            </w:pPr>
            <w:r w:rsidRPr="09F20B83">
              <w:rPr>
                <w:rFonts w:eastAsiaTheme="minorEastAsia"/>
                <w:sz w:val="24"/>
                <w:szCs w:val="24"/>
              </w:rPr>
              <w:t xml:space="preserve">Term 3 </w:t>
            </w:r>
          </w:p>
          <w:p w14:paraId="5E3035A9" w14:textId="695CA0D8" w:rsidR="1C1F15C1" w:rsidRDefault="1C1F15C1" w:rsidP="09F20B8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9F20B83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What does it mean to be Hindu in Britain today?</w:t>
            </w:r>
          </w:p>
          <w:p w14:paraId="3A3504E9" w14:textId="0381CF03" w:rsidR="09F20B83" w:rsidRDefault="09F20B83" w:rsidP="09F20B83">
            <w:pPr>
              <w:rPr>
                <w:rFonts w:eastAsiaTheme="minorEastAsia"/>
                <w:sz w:val="24"/>
                <w:szCs w:val="24"/>
              </w:rPr>
            </w:pP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4449"/>
            </w:tblGrid>
            <w:tr w:rsidR="09F20B83" w14:paraId="788DFAF6" w14:textId="77777777" w:rsidTr="09F20B83">
              <w:trPr>
                <w:trHeight w:val="300"/>
              </w:trPr>
              <w:tc>
                <w:tcPr>
                  <w:tcW w:w="4467" w:type="dxa"/>
                  <w:tcMar>
                    <w:left w:w="180" w:type="dxa"/>
                    <w:right w:w="180" w:type="dxa"/>
                  </w:tcMar>
                </w:tcPr>
                <w:p w14:paraId="38B8BE5A" w14:textId="6C30AABF" w:rsidR="09F20B83" w:rsidRDefault="09F20B83" w:rsidP="09F20B83">
                  <w:pPr>
                    <w:spacing w:after="160" w:line="257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9F20B83">
                    <w:rPr>
                      <w:rFonts w:eastAsiaTheme="minorEastAsia"/>
                      <w:sz w:val="24"/>
                      <w:szCs w:val="24"/>
                    </w:rPr>
                    <w:t>Identify the terms ‘dharma’, ‘</w:t>
                  </w:r>
                  <w:proofErr w:type="spellStart"/>
                  <w:r w:rsidRPr="09F20B83">
                    <w:rPr>
                      <w:rFonts w:eastAsiaTheme="minorEastAsia"/>
                      <w:sz w:val="24"/>
                      <w:szCs w:val="24"/>
                    </w:rPr>
                    <w:t>Sanatan</w:t>
                  </w:r>
                  <w:proofErr w:type="spellEnd"/>
                  <w:r w:rsidRPr="09F20B83">
                    <w:rPr>
                      <w:rFonts w:eastAsiaTheme="minorEastAsia"/>
                      <w:sz w:val="24"/>
                      <w:szCs w:val="24"/>
                    </w:rPr>
                    <w:t xml:space="preserve">’, ‘Dharma’ and thee ‘Hinduism’ and say what they mean. </w:t>
                  </w:r>
                </w:p>
              </w:tc>
            </w:tr>
          </w:tbl>
          <w:p w14:paraId="7D0BD802" w14:textId="3A9B1F19" w:rsidR="1B9AE39F" w:rsidRDefault="1B9AE39F" w:rsidP="09F20B83">
            <w:pPr>
              <w:rPr>
                <w:rFonts w:eastAsiaTheme="minorEastAsia"/>
                <w:sz w:val="24"/>
                <w:szCs w:val="24"/>
              </w:rPr>
            </w:pPr>
            <w:r w:rsidRPr="09F20B83">
              <w:rPr>
                <w:rFonts w:eastAsiaTheme="minorEastAsia"/>
                <w:sz w:val="24"/>
                <w:szCs w:val="24"/>
              </w:rPr>
              <w:t>Make links between Hindu practices and the idea that Hinduism is a whole ‘way of life’ (Dharma).</w:t>
            </w:r>
          </w:p>
          <w:p w14:paraId="070AF002" w14:textId="0AF292C2" w:rsidR="09F20B83" w:rsidRDefault="09F20B83" w:rsidP="09F20B83">
            <w:pPr>
              <w:rPr>
                <w:rFonts w:eastAsiaTheme="minorEastAsia"/>
                <w:sz w:val="24"/>
                <w:szCs w:val="24"/>
              </w:rPr>
            </w:pP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4449"/>
            </w:tblGrid>
            <w:tr w:rsidR="09F20B83" w14:paraId="09EA6236" w14:textId="77777777" w:rsidTr="09F20B83">
              <w:trPr>
                <w:trHeight w:val="300"/>
              </w:trPr>
              <w:tc>
                <w:tcPr>
                  <w:tcW w:w="4467" w:type="dxa"/>
                  <w:tcMar>
                    <w:left w:w="180" w:type="dxa"/>
                    <w:right w:w="180" w:type="dxa"/>
                  </w:tcMar>
                </w:tcPr>
                <w:p w14:paraId="48DF2EAF" w14:textId="7F242CFE" w:rsidR="09F20B83" w:rsidRDefault="09F20B83" w:rsidP="09F20B83">
                  <w:pPr>
                    <w:spacing w:after="160" w:line="257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9F20B83">
                    <w:rPr>
                      <w:rFonts w:eastAsiaTheme="minorEastAsia"/>
                      <w:sz w:val="24"/>
                      <w:szCs w:val="24"/>
                    </w:rPr>
                    <w:t>Describe how Hindus show their faith within their families in Britain today (e.g. home puja).</w:t>
                  </w:r>
                </w:p>
                <w:p w14:paraId="2B4E56DF" w14:textId="46D4BD19" w:rsidR="09F20B83" w:rsidRDefault="09F20B83" w:rsidP="09F20B83">
                  <w:pPr>
                    <w:spacing w:after="160" w:line="257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9F20B83">
                    <w:rPr>
                      <w:rFonts w:eastAsiaTheme="minorEastAsia"/>
                      <w:sz w:val="24"/>
                      <w:szCs w:val="24"/>
                    </w:rPr>
                    <w:lastRenderedPageBreak/>
                    <w:t xml:space="preserve">Describe hoe Hindus show their faith within their faith communities in Britain today (e.g. </w:t>
                  </w:r>
                  <w:proofErr w:type="spellStart"/>
                  <w:r w:rsidRPr="09F20B83">
                    <w:rPr>
                      <w:rFonts w:eastAsiaTheme="minorEastAsia"/>
                      <w:sz w:val="24"/>
                      <w:szCs w:val="24"/>
                    </w:rPr>
                    <w:t>arti</w:t>
                  </w:r>
                  <w:proofErr w:type="spellEnd"/>
                  <w:r w:rsidRPr="09F20B83">
                    <w:rPr>
                      <w:rFonts w:eastAsiaTheme="minorEastAsia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9F20B83">
                    <w:rPr>
                      <w:rFonts w:eastAsiaTheme="minorEastAsia"/>
                      <w:sz w:val="24"/>
                      <w:szCs w:val="24"/>
                    </w:rPr>
                    <w:t>bhajans</w:t>
                  </w:r>
                  <w:proofErr w:type="spellEnd"/>
                  <w:r w:rsidRPr="09F20B83">
                    <w:rPr>
                      <w:rFonts w:eastAsiaTheme="minorEastAsia"/>
                      <w:sz w:val="24"/>
                      <w:szCs w:val="24"/>
                    </w:rPr>
                    <w:t xml:space="preserve"> at the </w:t>
                  </w:r>
                  <w:proofErr w:type="spellStart"/>
                  <w:r w:rsidRPr="09F20B83">
                    <w:rPr>
                      <w:rFonts w:eastAsiaTheme="minorEastAsia"/>
                      <w:sz w:val="24"/>
                      <w:szCs w:val="24"/>
                    </w:rPr>
                    <w:t>madir</w:t>
                  </w:r>
                  <w:proofErr w:type="spellEnd"/>
                  <w:r w:rsidRPr="09F20B83">
                    <w:rPr>
                      <w:rFonts w:eastAsiaTheme="minorEastAsia"/>
                      <w:sz w:val="24"/>
                      <w:szCs w:val="24"/>
                    </w:rPr>
                    <w:t>).</w:t>
                  </w:r>
                </w:p>
              </w:tc>
            </w:tr>
          </w:tbl>
          <w:p w14:paraId="59B44533" w14:textId="674FE75B" w:rsidR="09F20B83" w:rsidRDefault="15B87F5D" w:rsidP="09F20B83">
            <w:pPr>
              <w:rPr>
                <w:rFonts w:eastAsiaTheme="minorEastAsia"/>
                <w:sz w:val="24"/>
                <w:szCs w:val="24"/>
              </w:rPr>
            </w:pPr>
            <w:r w:rsidRPr="09F20B83">
              <w:rPr>
                <w:rFonts w:eastAsiaTheme="minorEastAsia"/>
                <w:sz w:val="24"/>
                <w:szCs w:val="24"/>
              </w:rPr>
              <w:lastRenderedPageBreak/>
              <w:t>Identify some different ways in which Hindus show their faith (e.g. between different communities in Britain, or between Britain and parts of India).</w:t>
            </w:r>
          </w:p>
          <w:p w14:paraId="42C4BD24" w14:textId="44D096A1" w:rsidR="09F20B83" w:rsidRDefault="15B87F5D" w:rsidP="09F20B83">
            <w:pPr>
              <w:rPr>
                <w:rFonts w:eastAsiaTheme="minorEastAsia"/>
                <w:sz w:val="24"/>
                <w:szCs w:val="24"/>
              </w:rPr>
            </w:pPr>
            <w:r w:rsidRPr="09F20B83">
              <w:rPr>
                <w:rFonts w:eastAsiaTheme="minorEastAsia"/>
                <w:sz w:val="24"/>
                <w:szCs w:val="24"/>
              </w:rPr>
              <w:t>Raise questions and suggest answers about what is good about being a Hindu in Britain today and whether taking part in family and community rituals is a good thing for individuals and society, giving good reasons for their ideas.</w:t>
            </w:r>
          </w:p>
          <w:p w14:paraId="73D6D614" w14:textId="6BF082F9" w:rsidR="6CA1719C" w:rsidRDefault="6CA1719C" w:rsidP="09F20B83">
            <w:pPr>
              <w:rPr>
                <w:rFonts w:eastAsiaTheme="minorEastAsia"/>
                <w:sz w:val="24"/>
                <w:szCs w:val="24"/>
              </w:rPr>
            </w:pPr>
            <w:r w:rsidRPr="09F20B83">
              <w:rPr>
                <w:rFonts w:eastAsiaTheme="minorEastAsia"/>
                <w:sz w:val="24"/>
                <w:szCs w:val="24"/>
              </w:rPr>
              <w:t xml:space="preserve">Term 4 </w:t>
            </w:r>
          </w:p>
          <w:p w14:paraId="1724CA17" w14:textId="61A9477C" w:rsidR="09F20B83" w:rsidRPr="00D06B20" w:rsidRDefault="6CA1719C" w:rsidP="09F20B83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9F20B83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Why do Christians call the day Jesus died ‘Good Friday’?</w:t>
            </w: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4449"/>
            </w:tblGrid>
            <w:tr w:rsidR="09F20B83" w14:paraId="14D573D8" w14:textId="77777777" w:rsidTr="09F20B83">
              <w:trPr>
                <w:trHeight w:val="300"/>
              </w:trPr>
              <w:tc>
                <w:tcPr>
                  <w:tcW w:w="4467" w:type="dxa"/>
                  <w:tcMar>
                    <w:left w:w="180" w:type="dxa"/>
                    <w:right w:w="180" w:type="dxa"/>
                  </w:tcMar>
                </w:tcPr>
                <w:p w14:paraId="281E7606" w14:textId="1F53E055" w:rsidR="09F20B83" w:rsidRDefault="09F20B83" w:rsidP="09F20B83">
                  <w:pPr>
                    <w:spacing w:after="160" w:line="257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9F20B83">
                    <w:rPr>
                      <w:rFonts w:eastAsiaTheme="minorEastAsia"/>
                      <w:sz w:val="24"/>
                      <w:szCs w:val="24"/>
                    </w:rPr>
                    <w:t xml:space="preserve">Recognise the word ‘Salvation’ and that Christians believe Jesus came to ‘save’ or ‘rescue’ people (e.g. by showing them how to live). </w:t>
                  </w:r>
                </w:p>
                <w:p w14:paraId="556BDAFE" w14:textId="1DCE3D5A" w:rsidR="09F20B83" w:rsidRDefault="09F20B83" w:rsidP="09F20B83">
                  <w:pPr>
                    <w:spacing w:after="160" w:line="257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9F20B83">
                    <w:rPr>
                      <w:rFonts w:eastAsiaTheme="minorEastAsia"/>
                      <w:sz w:val="24"/>
                      <w:szCs w:val="24"/>
                    </w:rPr>
                    <w:t xml:space="preserve">Offer informed suggestions about what the events of Holy Week mean to Christians. </w:t>
                  </w:r>
                </w:p>
              </w:tc>
            </w:tr>
          </w:tbl>
          <w:p w14:paraId="1B8A0AFA" w14:textId="5D9503D6" w:rsidR="09F20B83" w:rsidRDefault="60A65F34" w:rsidP="09F20B83">
            <w:pPr>
              <w:rPr>
                <w:rFonts w:eastAsiaTheme="minorEastAsia"/>
                <w:sz w:val="24"/>
                <w:szCs w:val="24"/>
              </w:rPr>
            </w:pPr>
            <w:r w:rsidRPr="09F20B83">
              <w:rPr>
                <w:rFonts w:eastAsiaTheme="minorEastAsia"/>
                <w:sz w:val="24"/>
                <w:szCs w:val="24"/>
              </w:rPr>
              <w:t>Give examples of what Christians say about the importance of the events of Holy Week.</w:t>
            </w: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4449"/>
            </w:tblGrid>
            <w:tr w:rsidR="09F20B83" w14:paraId="0475D498" w14:textId="77777777" w:rsidTr="09F20B83">
              <w:trPr>
                <w:trHeight w:val="300"/>
              </w:trPr>
              <w:tc>
                <w:tcPr>
                  <w:tcW w:w="4467" w:type="dxa"/>
                  <w:tcMar>
                    <w:left w:w="180" w:type="dxa"/>
                    <w:right w:w="180" w:type="dxa"/>
                  </w:tcMar>
                </w:tcPr>
                <w:p w14:paraId="32711255" w14:textId="5F420985" w:rsidR="09F20B83" w:rsidRDefault="09F20B83" w:rsidP="09F20B83">
                  <w:pPr>
                    <w:spacing w:after="160" w:line="257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9F20B83">
                    <w:rPr>
                      <w:rFonts w:eastAsiaTheme="minorEastAsia"/>
                      <w:sz w:val="24"/>
                      <w:szCs w:val="24"/>
                    </w:rPr>
                    <w:t xml:space="preserve">Make simple links between the Gospel accounts and how Christians mark the Easter events in their communities. </w:t>
                  </w:r>
                </w:p>
              </w:tc>
            </w:tr>
          </w:tbl>
          <w:p w14:paraId="5BF61A57" w14:textId="50520FA4" w:rsidR="09F20B83" w:rsidRDefault="4C41CC73" w:rsidP="09F20B83">
            <w:pPr>
              <w:rPr>
                <w:rFonts w:eastAsiaTheme="minorEastAsia"/>
                <w:sz w:val="24"/>
                <w:szCs w:val="24"/>
              </w:rPr>
            </w:pPr>
            <w:r w:rsidRPr="09F20B83">
              <w:rPr>
                <w:rFonts w:eastAsiaTheme="minorEastAsia"/>
                <w:sz w:val="24"/>
                <w:szCs w:val="24"/>
              </w:rPr>
              <w:t>Describe how Christians show their beliefs about Jesus in worship in different ways</w:t>
            </w:r>
          </w:p>
          <w:p w14:paraId="11CC0381" w14:textId="6D7A7E6A" w:rsidR="4C41CC73" w:rsidRDefault="4C41CC73" w:rsidP="09F20B83">
            <w:pPr>
              <w:rPr>
                <w:rFonts w:eastAsiaTheme="minorEastAsia"/>
                <w:sz w:val="24"/>
                <w:szCs w:val="24"/>
              </w:rPr>
            </w:pPr>
            <w:r w:rsidRPr="09F20B83">
              <w:rPr>
                <w:rFonts w:eastAsiaTheme="minorEastAsia"/>
                <w:sz w:val="24"/>
                <w:szCs w:val="24"/>
              </w:rPr>
              <w:t>Raise thoughtful questions and suggest some answers about why Christians call the day Jesus died ‘Good Friday’, giving good reasons for their suggestions.</w:t>
            </w:r>
          </w:p>
        </w:tc>
        <w:tc>
          <w:tcPr>
            <w:tcW w:w="4609" w:type="dxa"/>
            <w:shd w:val="clear" w:color="auto" w:fill="FF9933"/>
          </w:tcPr>
          <w:p w14:paraId="728D4790" w14:textId="1BEF7EA2" w:rsidR="00511190" w:rsidRDefault="00511190" w:rsidP="00511190">
            <w:r>
              <w:lastRenderedPageBreak/>
              <w:t>Music</w:t>
            </w:r>
          </w:p>
          <w:p w14:paraId="7783194F" w14:textId="324AF6FF" w:rsidR="09F20B83" w:rsidRDefault="09F20B83" w:rsidP="09F20B83"/>
          <w:p w14:paraId="610A0ED1" w14:textId="77777777" w:rsidR="00511190" w:rsidRDefault="00511190" w:rsidP="00511190">
            <w:r>
              <w:t xml:space="preserve">Play and perform in solo and ensemble contexts, using their voices and playing musical instruments with increasing accuracy, fluency, control and expression </w:t>
            </w:r>
          </w:p>
          <w:p w14:paraId="5184F64C" w14:textId="77777777" w:rsidR="00511190" w:rsidRDefault="00511190" w:rsidP="00511190">
            <w:r>
              <w:t xml:space="preserve">-Improvise and compose music for a range of purposes using the inter-related dimensions of music </w:t>
            </w:r>
            <w:r w:rsidR="004B2217">
              <w:t>- using technology including Garage Band</w:t>
            </w:r>
            <w:r w:rsidR="008060E3">
              <w:br/>
              <w:t>- Explore the ways sounds can be combined and used expressively for effect</w:t>
            </w:r>
            <w:r w:rsidR="008060E3">
              <w:br/>
              <w:t>-Join layers of sound, thinking about music elements of each layer</w:t>
            </w:r>
          </w:p>
          <w:p w14:paraId="117E6A36" w14:textId="77777777" w:rsidR="00511190" w:rsidRDefault="00511190" w:rsidP="00511190">
            <w:r>
              <w:t xml:space="preserve">-Listen with attention to detail and recall sounds with increasing aural memory -use and understand staff and other musical notations </w:t>
            </w:r>
          </w:p>
          <w:p w14:paraId="259617B9" w14:textId="77777777" w:rsidR="00511190" w:rsidRDefault="00511190" w:rsidP="00511190">
            <w:r>
              <w:t>-Appreciate and understand a wide range of high</w:t>
            </w:r>
          </w:p>
          <w:p w14:paraId="1F971BAE" w14:textId="77777777" w:rsidR="00511190" w:rsidRDefault="00511190" w:rsidP="00511190">
            <w:r>
              <w:lastRenderedPageBreak/>
              <w:t xml:space="preserve">-Quality live and recorded music drawn from different traditions and from great composers and musicians </w:t>
            </w:r>
          </w:p>
          <w:p w14:paraId="5DCAAB5D" w14:textId="77777777" w:rsidR="00511190" w:rsidRPr="008C1B7D" w:rsidRDefault="00511190" w:rsidP="00511190">
            <w:r>
              <w:t>-Develop an understanding of the history of music</w:t>
            </w:r>
            <w:r w:rsidR="008060E3">
              <w:br/>
              <w:t>- Comment on effectiveness of own work, identifying and making improvements based on intended outcome</w:t>
            </w:r>
            <w:bookmarkStart w:id="0" w:name="_GoBack"/>
            <w:bookmarkEnd w:id="0"/>
          </w:p>
        </w:tc>
      </w:tr>
      <w:tr w:rsidR="00511190" w:rsidRPr="008C1B7D" w14:paraId="3CD0B7E9" w14:textId="77777777" w:rsidTr="09F20B83">
        <w:tc>
          <w:tcPr>
            <w:tcW w:w="4674" w:type="dxa"/>
            <w:shd w:val="clear" w:color="auto" w:fill="B2A1C7" w:themeFill="accent4" w:themeFillTint="99"/>
          </w:tcPr>
          <w:p w14:paraId="08CE6F91" w14:textId="69CD1E1B" w:rsidR="00511190" w:rsidRDefault="00511190" w:rsidP="00FF1A12">
            <w:r>
              <w:lastRenderedPageBreak/>
              <w:t>Physical Education</w:t>
            </w:r>
          </w:p>
          <w:p w14:paraId="61CDCEAD" w14:textId="5C933F7F" w:rsidR="00FF1A12" w:rsidRDefault="00FF1A12" w:rsidP="00FF1A12">
            <w:r>
              <w:t xml:space="preserve">Hockey: </w:t>
            </w:r>
            <w:r>
              <w:br/>
              <w:t>Refine dribbling and passing</w:t>
            </w:r>
            <w:r>
              <w:br/>
            </w:r>
            <w:r>
              <w:br/>
              <w:t xml:space="preserve">Dance – Titanic Theme: </w:t>
            </w:r>
            <w:r>
              <w:br/>
              <w:t>Exploring movements that represent the Titanic and people from different social classes in 1912.</w:t>
            </w:r>
            <w:r>
              <w:br/>
              <w:t>Extending choreography through controlled movement, character emotion and expression</w:t>
            </w:r>
          </w:p>
          <w:p w14:paraId="6573BFC6" w14:textId="77777777" w:rsidR="00FF1A12" w:rsidRDefault="00FF1A12" w:rsidP="00FF1A12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4F4F4"/>
              </w:rPr>
            </w:pPr>
            <w:proofErr w:type="spellStart"/>
            <w:r>
              <w:t>Rounders</w:t>
            </w:r>
            <w:proofErr w:type="spellEnd"/>
            <w:r>
              <w:t xml:space="preserve">: </w:t>
            </w:r>
            <w:r>
              <w:br/>
              <w:t xml:space="preserve">Understanding role of backstop and bowler. </w:t>
            </w:r>
            <w:r>
              <w:br/>
              <w:t xml:space="preserve">Develop batting and fielding tactics. </w:t>
            </w:r>
            <w:r>
              <w:br/>
            </w:r>
          </w:p>
          <w:p w14:paraId="6BB9E253" w14:textId="77777777" w:rsidR="00FF1A12" w:rsidRPr="008C1B7D" w:rsidRDefault="00FF1A12" w:rsidP="00FF1A12"/>
        </w:tc>
        <w:tc>
          <w:tcPr>
            <w:tcW w:w="4665" w:type="dxa"/>
          </w:tcPr>
          <w:p w14:paraId="1E33CBE0" w14:textId="77777777" w:rsidR="00511190" w:rsidRDefault="00511190">
            <w:r>
              <w:t xml:space="preserve">Stunning start: </w:t>
            </w:r>
            <w:r w:rsidR="000A6C2E">
              <w:t xml:space="preserve">Titanic Day </w:t>
            </w:r>
            <w:r>
              <w:br/>
            </w:r>
            <w:r w:rsidR="00340D13">
              <w:t>Marvellous Middle – Shackleton Expedition</w:t>
            </w:r>
          </w:p>
          <w:p w14:paraId="79385A6E" w14:textId="77777777" w:rsidR="00340D13" w:rsidRDefault="00340D13">
            <w:r>
              <w:t>Fabulous Finish – Iceberg Art Gallery and Enterprise</w:t>
            </w:r>
          </w:p>
          <w:p w14:paraId="260EF7DE" w14:textId="77777777" w:rsidR="09F20B83" w:rsidRDefault="09F20B83"/>
        </w:tc>
        <w:tc>
          <w:tcPr>
            <w:tcW w:w="4609" w:type="dxa"/>
          </w:tcPr>
          <w:p w14:paraId="48971B01" w14:textId="435C98D9" w:rsidR="09F20B83" w:rsidRDefault="09F20B83"/>
        </w:tc>
      </w:tr>
    </w:tbl>
    <w:p w14:paraId="144A5D23" w14:textId="77777777" w:rsidR="0069434E" w:rsidRDefault="0069434E"/>
    <w:sectPr w:rsidR="0069434E" w:rsidSect="00B0590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F29E8" w14:textId="77777777" w:rsidR="0069434E" w:rsidRDefault="0069434E" w:rsidP="0069434E">
      <w:pPr>
        <w:spacing w:after="0" w:line="240" w:lineRule="auto"/>
      </w:pPr>
      <w:r>
        <w:separator/>
      </w:r>
    </w:p>
  </w:endnote>
  <w:endnote w:type="continuationSeparator" w:id="0">
    <w:p w14:paraId="3B7B4B86" w14:textId="77777777" w:rsidR="0069434E" w:rsidRDefault="0069434E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10EB" w14:textId="77777777" w:rsidR="0069434E" w:rsidRDefault="0069434E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 wp14:editId="07777777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F5F2" w14:textId="77777777" w:rsidR="0069434E" w:rsidRDefault="0069434E" w:rsidP="0069434E">
      <w:pPr>
        <w:spacing w:after="0" w:line="240" w:lineRule="auto"/>
      </w:pPr>
      <w:r>
        <w:separator/>
      </w:r>
    </w:p>
  </w:footnote>
  <w:footnote w:type="continuationSeparator" w:id="0">
    <w:p w14:paraId="5630AD66" w14:textId="77777777" w:rsidR="0069434E" w:rsidRDefault="0069434E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05D2" w14:textId="77777777" w:rsidR="0069434E" w:rsidRDefault="0069434E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532E91D" wp14:editId="07777777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38E"/>
    <w:multiLevelType w:val="hybridMultilevel"/>
    <w:tmpl w:val="FAFAFD24"/>
    <w:lvl w:ilvl="0" w:tplc="D8B63E12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4D58"/>
    <w:multiLevelType w:val="hybridMultilevel"/>
    <w:tmpl w:val="F17A56CE"/>
    <w:lvl w:ilvl="0" w:tplc="A50E7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CF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AC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44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8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C9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AA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23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AC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E43"/>
    <w:multiLevelType w:val="hybridMultilevel"/>
    <w:tmpl w:val="F9561154"/>
    <w:lvl w:ilvl="0" w:tplc="0DB2C2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5C1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00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E7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EE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A67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85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28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2D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3AAA"/>
    <w:multiLevelType w:val="hybridMultilevel"/>
    <w:tmpl w:val="7D602B66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7FAA"/>
    <w:multiLevelType w:val="hybridMultilevel"/>
    <w:tmpl w:val="D9A2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96F"/>
    <w:multiLevelType w:val="hybridMultilevel"/>
    <w:tmpl w:val="2C0C1522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3683A"/>
    <w:multiLevelType w:val="hybridMultilevel"/>
    <w:tmpl w:val="B0D4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25368"/>
    <w:multiLevelType w:val="multilevel"/>
    <w:tmpl w:val="FA7C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2288F"/>
    <w:multiLevelType w:val="hybridMultilevel"/>
    <w:tmpl w:val="1D549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2806CA"/>
    <w:multiLevelType w:val="hybridMultilevel"/>
    <w:tmpl w:val="51C8F8C6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13FB1"/>
    <w:rsid w:val="00033958"/>
    <w:rsid w:val="000A6C2E"/>
    <w:rsid w:val="0016362E"/>
    <w:rsid w:val="00174459"/>
    <w:rsid w:val="001C36E5"/>
    <w:rsid w:val="00201C71"/>
    <w:rsid w:val="00216AB6"/>
    <w:rsid w:val="00244F80"/>
    <w:rsid w:val="0026660D"/>
    <w:rsid w:val="00291400"/>
    <w:rsid w:val="002A0D1F"/>
    <w:rsid w:val="002F0B84"/>
    <w:rsid w:val="00340D13"/>
    <w:rsid w:val="0040433A"/>
    <w:rsid w:val="00477FAD"/>
    <w:rsid w:val="00496358"/>
    <w:rsid w:val="004B2217"/>
    <w:rsid w:val="004B53C2"/>
    <w:rsid w:val="004D5845"/>
    <w:rsid w:val="00511190"/>
    <w:rsid w:val="0055343C"/>
    <w:rsid w:val="00670F3A"/>
    <w:rsid w:val="0069434E"/>
    <w:rsid w:val="006B48F3"/>
    <w:rsid w:val="00760928"/>
    <w:rsid w:val="007B32D2"/>
    <w:rsid w:val="007D4AFB"/>
    <w:rsid w:val="007E4121"/>
    <w:rsid w:val="008060E3"/>
    <w:rsid w:val="0081CFCB"/>
    <w:rsid w:val="0087396A"/>
    <w:rsid w:val="008C1B7D"/>
    <w:rsid w:val="009542A2"/>
    <w:rsid w:val="00994280"/>
    <w:rsid w:val="009A2EAE"/>
    <w:rsid w:val="009E50FA"/>
    <w:rsid w:val="00A01A4B"/>
    <w:rsid w:val="00A14CB3"/>
    <w:rsid w:val="00A17227"/>
    <w:rsid w:val="00AE7060"/>
    <w:rsid w:val="00AF0F11"/>
    <w:rsid w:val="00B05902"/>
    <w:rsid w:val="00B90BFA"/>
    <w:rsid w:val="00BE3E94"/>
    <w:rsid w:val="00C74907"/>
    <w:rsid w:val="00C84485"/>
    <w:rsid w:val="00CA1171"/>
    <w:rsid w:val="00D06B20"/>
    <w:rsid w:val="00D10603"/>
    <w:rsid w:val="00D35EE1"/>
    <w:rsid w:val="00EB3113"/>
    <w:rsid w:val="00F14E41"/>
    <w:rsid w:val="00F35909"/>
    <w:rsid w:val="00F36B54"/>
    <w:rsid w:val="00F556AD"/>
    <w:rsid w:val="00FC74E9"/>
    <w:rsid w:val="00FD6DB4"/>
    <w:rsid w:val="00FF1439"/>
    <w:rsid w:val="00FF1A12"/>
    <w:rsid w:val="01A75FA7"/>
    <w:rsid w:val="01AB1F25"/>
    <w:rsid w:val="040B7D11"/>
    <w:rsid w:val="06FB3E63"/>
    <w:rsid w:val="07586095"/>
    <w:rsid w:val="08970EC4"/>
    <w:rsid w:val="09278867"/>
    <w:rsid w:val="09744E56"/>
    <w:rsid w:val="09F20B83"/>
    <w:rsid w:val="0A70B89D"/>
    <w:rsid w:val="0BCEAF86"/>
    <w:rsid w:val="0D61C913"/>
    <w:rsid w:val="10D21383"/>
    <w:rsid w:val="129BDD85"/>
    <w:rsid w:val="1407AFC7"/>
    <w:rsid w:val="15768DEB"/>
    <w:rsid w:val="15B87F5D"/>
    <w:rsid w:val="18959EC3"/>
    <w:rsid w:val="1A2344F5"/>
    <w:rsid w:val="1B9AE39F"/>
    <w:rsid w:val="1B9FAA8B"/>
    <w:rsid w:val="1BEE56AA"/>
    <w:rsid w:val="1C1F15C1"/>
    <w:rsid w:val="1C42BFCB"/>
    <w:rsid w:val="1ED54B5E"/>
    <w:rsid w:val="21E55226"/>
    <w:rsid w:val="22A38AA9"/>
    <w:rsid w:val="239DD6BC"/>
    <w:rsid w:val="252D6474"/>
    <w:rsid w:val="25B2093F"/>
    <w:rsid w:val="26DD6504"/>
    <w:rsid w:val="27D194E3"/>
    <w:rsid w:val="2993B9B5"/>
    <w:rsid w:val="2A4D7B1E"/>
    <w:rsid w:val="2CC7B0D8"/>
    <w:rsid w:val="2D05848A"/>
    <w:rsid w:val="2E3E5A69"/>
    <w:rsid w:val="2E638139"/>
    <w:rsid w:val="33660846"/>
    <w:rsid w:val="34A7BD79"/>
    <w:rsid w:val="34ED601F"/>
    <w:rsid w:val="34FA36B9"/>
    <w:rsid w:val="3514F759"/>
    <w:rsid w:val="3557B86D"/>
    <w:rsid w:val="35CD8DBF"/>
    <w:rsid w:val="37F5C449"/>
    <w:rsid w:val="384D9406"/>
    <w:rsid w:val="3B32F03D"/>
    <w:rsid w:val="40403629"/>
    <w:rsid w:val="43252EE7"/>
    <w:rsid w:val="43C0D0FF"/>
    <w:rsid w:val="45E48547"/>
    <w:rsid w:val="46F7B8C1"/>
    <w:rsid w:val="479D2530"/>
    <w:rsid w:val="4938F591"/>
    <w:rsid w:val="4966EF32"/>
    <w:rsid w:val="4B1E1290"/>
    <w:rsid w:val="4C41CC73"/>
    <w:rsid w:val="4CA5B331"/>
    <w:rsid w:val="4D8512D6"/>
    <w:rsid w:val="4DC5BF9B"/>
    <w:rsid w:val="4E0616B1"/>
    <w:rsid w:val="4F9782FE"/>
    <w:rsid w:val="511C0222"/>
    <w:rsid w:val="524DB89B"/>
    <w:rsid w:val="5326F9D5"/>
    <w:rsid w:val="54099B6C"/>
    <w:rsid w:val="561F661F"/>
    <w:rsid w:val="565E9A97"/>
    <w:rsid w:val="58A351B0"/>
    <w:rsid w:val="595C704D"/>
    <w:rsid w:val="5C085BA3"/>
    <w:rsid w:val="5D238101"/>
    <w:rsid w:val="5E114FA7"/>
    <w:rsid w:val="5FFB6543"/>
    <w:rsid w:val="60A65F34"/>
    <w:rsid w:val="633A0C28"/>
    <w:rsid w:val="6468331D"/>
    <w:rsid w:val="6480912B"/>
    <w:rsid w:val="64F7E271"/>
    <w:rsid w:val="65650993"/>
    <w:rsid w:val="65B38896"/>
    <w:rsid w:val="67FF53EB"/>
    <w:rsid w:val="6954894F"/>
    <w:rsid w:val="6B1A124D"/>
    <w:rsid w:val="6CA1719C"/>
    <w:rsid w:val="6D20011B"/>
    <w:rsid w:val="739802BB"/>
    <w:rsid w:val="78A8F04D"/>
    <w:rsid w:val="7B3BDDA0"/>
    <w:rsid w:val="7C7D0DBC"/>
    <w:rsid w:val="7DDCABCB"/>
    <w:rsid w:val="7E0E6EAA"/>
    <w:rsid w:val="7E44F3FD"/>
    <w:rsid w:val="7F44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E9079BF"/>
  <w15:docId w15:val="{1B53B655-A2DE-4A3D-ACE0-754BF0E7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F143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FF1439"/>
    <w:rPr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244F80"/>
  </w:style>
  <w:style w:type="character" w:customStyle="1" w:styleId="eop">
    <w:name w:val="eop"/>
    <w:basedOn w:val="DefaultParagraphFont"/>
    <w:rsid w:val="00244F80"/>
  </w:style>
  <w:style w:type="paragraph" w:styleId="ListParagraph">
    <w:name w:val="List Paragraph"/>
    <w:basedOn w:val="Normal"/>
    <w:uiPriority w:val="34"/>
    <w:qFormat/>
    <w:rsid w:val="00CA117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O'Donaghue</dc:creator>
  <cp:lastModifiedBy>Jade Dicerbo</cp:lastModifiedBy>
  <cp:revision>2</cp:revision>
  <cp:lastPrinted>2016-08-22T09:37:00Z</cp:lastPrinted>
  <dcterms:created xsi:type="dcterms:W3CDTF">2023-12-12T16:41:00Z</dcterms:created>
  <dcterms:modified xsi:type="dcterms:W3CDTF">2023-12-12T16:41:00Z</dcterms:modified>
</cp:coreProperties>
</file>